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C55" w:rsidRDefault="00DD708A">
      <w:pPr>
        <w:suppressAutoHyphens/>
        <w:spacing w:before="64" w:after="0" w:line="240" w:lineRule="auto"/>
        <w:ind w:right="625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F01C55" w:rsidRDefault="00DD708A">
      <w:pPr>
        <w:suppressAutoHyphens/>
        <w:spacing w:before="64" w:after="0" w:line="240" w:lineRule="auto"/>
        <w:ind w:right="625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F01C55" w:rsidRDefault="00DD708A">
      <w:pPr>
        <w:suppressAutoHyphens/>
        <w:spacing w:before="64" w:after="0" w:line="240" w:lineRule="auto"/>
        <w:ind w:right="625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F01C55" w:rsidRDefault="00DD708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F01C55" w:rsidRDefault="00F01C5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F01C55" w:rsidRDefault="00DD708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Фонд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оценочных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</w:p>
    <w:p w:rsidR="00F01C55" w:rsidRDefault="00DD708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eastAsia="Times New Roman"/>
          <w:sz w:val="24"/>
          <w:szCs w:val="24"/>
        </w:rPr>
      </w:pPr>
      <w:r>
        <w:rPr>
          <w:rFonts w:eastAsia="Times New Roman"/>
          <w:w w:val="95"/>
          <w:sz w:val="24"/>
          <w:szCs w:val="24"/>
        </w:rPr>
        <w:t>для</w:t>
      </w:r>
      <w:r>
        <w:rPr>
          <w:rFonts w:eastAsia="Times New Roman"/>
          <w:spacing w:val="10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оценки</w:t>
      </w:r>
      <w:r>
        <w:rPr>
          <w:rFonts w:eastAsia="Times New Roman"/>
          <w:spacing w:val="34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сформированности</w:t>
      </w:r>
      <w:r>
        <w:rPr>
          <w:rFonts w:eastAsia="Times New Roman"/>
          <w:spacing w:val="-3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компетенций</w:t>
      </w:r>
      <w:r>
        <w:rPr>
          <w:rFonts w:eastAsia="Times New Roman"/>
          <w:spacing w:val="47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(части</w:t>
      </w:r>
      <w:r>
        <w:rPr>
          <w:rFonts w:eastAsia="Times New Roman"/>
          <w:spacing w:val="19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компетенций)</w:t>
      </w:r>
    </w:p>
    <w:p w:rsidR="00F01C55" w:rsidRDefault="00DD708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w w:val="95"/>
          <w:sz w:val="24"/>
          <w:szCs w:val="24"/>
        </w:rPr>
        <w:t>при</w:t>
      </w:r>
      <w:r>
        <w:rPr>
          <w:spacing w:val="13"/>
          <w:w w:val="95"/>
          <w:sz w:val="24"/>
          <w:szCs w:val="24"/>
        </w:rPr>
        <w:t xml:space="preserve"> </w:t>
      </w:r>
      <w:r>
        <w:rPr>
          <w:spacing w:val="30"/>
          <w:w w:val="95"/>
          <w:sz w:val="24"/>
          <w:szCs w:val="24"/>
        </w:rPr>
        <w:t>аттестации</w:t>
      </w:r>
      <w:r>
        <w:rPr>
          <w:spacing w:val="4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по</w:t>
      </w:r>
      <w:r>
        <w:rPr>
          <w:spacing w:val="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итогам</w:t>
      </w:r>
      <w:r>
        <w:rPr>
          <w:spacing w:val="1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освоения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дисциплины</w:t>
      </w: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F01C55" w:rsidRDefault="00DD708A">
      <w:pPr>
        <w:widowControl w:val="0"/>
        <w:autoSpaceDE w:val="0"/>
        <w:autoSpaceDN w:val="0"/>
        <w:spacing w:after="0" w:line="240" w:lineRule="auto"/>
        <w:jc w:val="center"/>
        <w:rPr>
          <w:b/>
          <w:bCs/>
          <w:i/>
          <w:color w:val="000000"/>
          <w:spacing w:val="-2"/>
          <w:sz w:val="24"/>
          <w:szCs w:val="24"/>
        </w:rPr>
      </w:pPr>
      <w:r>
        <w:rPr>
          <w:b/>
          <w:bCs/>
          <w:i/>
          <w:color w:val="000000"/>
          <w:spacing w:val="-2"/>
          <w:sz w:val="24"/>
          <w:szCs w:val="24"/>
        </w:rPr>
        <w:t xml:space="preserve"> Клиническое материаловедение</w:t>
      </w:r>
    </w:p>
    <w:p w:rsidR="00F01C55" w:rsidRDefault="00DD708A">
      <w:pPr>
        <w:widowControl w:val="0"/>
        <w:autoSpaceDE w:val="0"/>
        <w:autoSpaceDN w:val="0"/>
        <w:spacing w:after="0" w:line="240" w:lineRule="auto"/>
        <w:jc w:val="both"/>
        <w:rPr>
          <w:b/>
          <w:bCs/>
          <w:color w:val="000000"/>
          <w:spacing w:val="-2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1781175</wp:posOffset>
                </wp:positionH>
                <wp:positionV relativeFrom="paragraph">
                  <wp:posOffset>154305</wp:posOffset>
                </wp:positionV>
                <wp:extent cx="4307205" cy="1270"/>
                <wp:effectExtent l="0" t="10795" r="10795" b="13335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5F7B71" id="Полилиния 2" o:spid="_x0000_s1026" style="position:absolute;margin-left:140.25pt;margin-top:12.1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Djuk/7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  <w:u w:val="single"/>
        </w:rPr>
      </w:pPr>
    </w:p>
    <w:p w:rsidR="00F01C55" w:rsidRDefault="00DD708A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w w:val="90"/>
          <w:sz w:val="24"/>
          <w:szCs w:val="24"/>
        </w:rPr>
        <w:t>для студентов</w:t>
      </w:r>
      <w:r>
        <w:rPr>
          <w:w w:val="90"/>
          <w:sz w:val="24"/>
          <w:szCs w:val="24"/>
          <w:u w:val="single" w:color="2F2F2F"/>
        </w:rPr>
        <w:tab/>
        <w:t xml:space="preserve">   1-2</w:t>
      </w:r>
      <w:r>
        <w:rPr>
          <w:i/>
          <w:sz w:val="24"/>
          <w:szCs w:val="24"/>
          <w:u w:val="single" w:color="2F2F2F"/>
        </w:rPr>
        <w:tab/>
      </w:r>
      <w:r>
        <w:rPr>
          <w:sz w:val="24"/>
          <w:szCs w:val="24"/>
        </w:rPr>
        <w:t>курса,</w:t>
      </w:r>
    </w:p>
    <w:p w:rsidR="00F01C55" w:rsidRDefault="00F01C55">
      <w:pPr>
        <w:widowControl w:val="0"/>
        <w:autoSpaceDE w:val="0"/>
        <w:autoSpaceDN w:val="0"/>
        <w:spacing w:after="0" w:line="240" w:lineRule="auto"/>
        <w:ind w:firstLine="709"/>
        <w:rPr>
          <w:iCs/>
          <w:sz w:val="24"/>
          <w:szCs w:val="24"/>
        </w:rPr>
      </w:pPr>
    </w:p>
    <w:p w:rsidR="00F01C55" w:rsidRDefault="00DD708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eastAsia="Times New Roman"/>
          <w:sz w:val="24"/>
          <w:szCs w:val="24"/>
        </w:rPr>
      </w:pPr>
      <w:r>
        <w:rPr>
          <w:rFonts w:eastAsia="Times New Roman"/>
          <w:w w:val="90"/>
          <w:sz w:val="24"/>
          <w:szCs w:val="24"/>
        </w:rPr>
        <w:t>направление</w:t>
      </w:r>
      <w:r>
        <w:rPr>
          <w:rFonts w:eastAsia="Times New Roman"/>
          <w:spacing w:val="5"/>
          <w:w w:val="90"/>
          <w:sz w:val="24"/>
          <w:szCs w:val="24"/>
        </w:rPr>
        <w:t xml:space="preserve"> </w:t>
      </w:r>
      <w:r>
        <w:rPr>
          <w:rFonts w:eastAsia="Times New Roman"/>
          <w:w w:val="90"/>
          <w:sz w:val="24"/>
          <w:szCs w:val="24"/>
        </w:rPr>
        <w:t>подготовки</w:t>
      </w:r>
      <w:r>
        <w:rPr>
          <w:rFonts w:eastAsia="Times New Roman"/>
          <w:spacing w:val="2"/>
          <w:w w:val="90"/>
          <w:sz w:val="24"/>
          <w:szCs w:val="24"/>
        </w:rPr>
        <w:t xml:space="preserve"> </w:t>
      </w:r>
      <w:r>
        <w:rPr>
          <w:rFonts w:eastAsia="Times New Roman"/>
          <w:w w:val="90"/>
          <w:sz w:val="24"/>
          <w:szCs w:val="24"/>
        </w:rPr>
        <w:t>(специальность)</w:t>
      </w: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  <w:u w:val="single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  <w:u w:val="single"/>
        </w:rPr>
      </w:pPr>
    </w:p>
    <w:p w:rsidR="00F01C55" w:rsidRDefault="00DD708A">
      <w:pPr>
        <w:widowControl w:val="0"/>
        <w:autoSpaceDE w:val="0"/>
        <w:autoSpaceDN w:val="0"/>
        <w:spacing w:after="0" w:line="240" w:lineRule="auto"/>
        <w:jc w:val="center"/>
        <w:rPr>
          <w:iCs/>
          <w:sz w:val="24"/>
          <w:szCs w:val="24"/>
          <w:u w:val="single"/>
        </w:rPr>
      </w:pPr>
      <w:r>
        <w:rPr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F01C55" w:rsidRDefault="00DD708A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квалификация: </w:t>
      </w:r>
      <w:r>
        <w:rPr>
          <w:bCs/>
          <w:color w:val="000000"/>
          <w:spacing w:val="-2"/>
          <w:sz w:val="24"/>
          <w:szCs w:val="24"/>
          <w:u w:val="single"/>
        </w:rPr>
        <w:t xml:space="preserve">Гигиенист стоматологический, </w:t>
      </w:r>
    </w:p>
    <w:p w:rsidR="00F01C55" w:rsidRDefault="00DD708A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  <w:u w:val="single"/>
        </w:rPr>
      </w:pPr>
      <w:r>
        <w:rPr>
          <w:bCs/>
          <w:color w:val="000000"/>
          <w:spacing w:val="-2"/>
          <w:sz w:val="24"/>
          <w:szCs w:val="24"/>
          <w:u w:val="single"/>
        </w:rPr>
        <w:t xml:space="preserve">на </w:t>
      </w:r>
      <w:r>
        <w:rPr>
          <w:bCs/>
          <w:color w:val="000000"/>
          <w:spacing w:val="-2"/>
          <w:sz w:val="24"/>
          <w:szCs w:val="24"/>
          <w:u w:val="single"/>
        </w:rPr>
        <w:t>базе среднего общего образования программа: 1 год 10 месяцев</w:t>
      </w:r>
    </w:p>
    <w:p w:rsidR="00F01C55" w:rsidRDefault="00F01C55">
      <w:pPr>
        <w:widowControl w:val="0"/>
        <w:autoSpaceDE w:val="0"/>
        <w:autoSpaceDN w:val="0"/>
        <w:spacing w:after="0" w:line="240" w:lineRule="auto"/>
        <w:rPr>
          <w:i/>
          <w:iCs/>
          <w:sz w:val="24"/>
          <w:szCs w:val="24"/>
        </w:rPr>
      </w:pPr>
    </w:p>
    <w:p w:rsidR="00F01C55" w:rsidRDefault="00DD708A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  <w:r>
        <w:rPr>
          <w:bCs/>
          <w:color w:val="000000"/>
          <w:spacing w:val="-2"/>
          <w:sz w:val="24"/>
          <w:szCs w:val="24"/>
        </w:rPr>
        <w:t>форма обучения</w:t>
      </w:r>
    </w:p>
    <w:p w:rsidR="00F01C55" w:rsidRDefault="00DD708A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  <w:r>
        <w:rPr>
          <w:bCs/>
          <w:color w:val="000000"/>
          <w:spacing w:val="-2"/>
          <w:sz w:val="24"/>
          <w:szCs w:val="24"/>
        </w:rPr>
        <w:t>очная</w:t>
      </w: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F01C55" w:rsidRDefault="00DD70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по направлению подготовки 31.02.06 Стоматология профилактическая (уровень </w:t>
      </w:r>
      <w:r>
        <w:rPr>
          <w:iCs/>
          <w:sz w:val="24"/>
          <w:szCs w:val="24"/>
        </w:rPr>
        <w:t>среднего профессионального образования), утвержденного приказом Министерства просвещения Российской Федерации от 06 июля 2022 г., № 530, профессионального стандарта «Об утверждении профессионального стандарта «Гигиенист стоматологический», утвержденного пр</w:t>
      </w:r>
      <w:r>
        <w:rPr>
          <w:iCs/>
          <w:sz w:val="24"/>
          <w:szCs w:val="24"/>
        </w:rPr>
        <w:t>иказом Министерства труда и социальной защиты Российской Федерации от 31 июля 2020 г., № 469н. ФОС составлен с учётом рабочей программы и учебного плана специальности 31.02.06 Стоматология профилактическая.</w:t>
      </w:r>
    </w:p>
    <w:p w:rsidR="00F01C55" w:rsidRDefault="00F01C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iCs/>
          <w:sz w:val="24"/>
          <w:szCs w:val="24"/>
        </w:rPr>
      </w:pPr>
    </w:p>
    <w:tbl>
      <w:tblPr>
        <w:tblW w:w="8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1"/>
        <w:gridCol w:w="2428"/>
      </w:tblGrid>
      <w:tr w:rsidR="00DD708A" w:rsidTr="00DD708A">
        <w:tc>
          <w:tcPr>
            <w:tcW w:w="5961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Компетенция</w:t>
            </w:r>
          </w:p>
        </w:tc>
        <w:tc>
          <w:tcPr>
            <w:tcW w:w="2428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bCs/>
                <w:iCs/>
                <w:sz w:val="24"/>
                <w:szCs w:val="24"/>
              </w:rPr>
              <w:t>Номера заданий в тестовой форме</w:t>
            </w:r>
          </w:p>
        </w:tc>
      </w:tr>
      <w:tr w:rsidR="00DD708A" w:rsidTr="00DD708A">
        <w:tc>
          <w:tcPr>
            <w:tcW w:w="5961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01</w:t>
            </w:r>
          </w:p>
        </w:tc>
        <w:tc>
          <w:tcPr>
            <w:tcW w:w="2428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1-5</w:t>
            </w:r>
          </w:p>
        </w:tc>
      </w:tr>
      <w:tr w:rsidR="00DD708A" w:rsidTr="00DD708A">
        <w:tc>
          <w:tcPr>
            <w:tcW w:w="5961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02</w:t>
            </w:r>
          </w:p>
        </w:tc>
        <w:tc>
          <w:tcPr>
            <w:tcW w:w="2428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6-10</w:t>
            </w:r>
          </w:p>
        </w:tc>
      </w:tr>
      <w:tr w:rsidR="00DD708A" w:rsidTr="00DD708A">
        <w:tc>
          <w:tcPr>
            <w:tcW w:w="5961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07</w:t>
            </w:r>
          </w:p>
        </w:tc>
        <w:tc>
          <w:tcPr>
            <w:tcW w:w="2428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11-15</w:t>
            </w:r>
          </w:p>
        </w:tc>
      </w:tr>
      <w:tr w:rsidR="00DD708A" w:rsidTr="00DD708A">
        <w:tc>
          <w:tcPr>
            <w:tcW w:w="5961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09</w:t>
            </w:r>
          </w:p>
        </w:tc>
        <w:tc>
          <w:tcPr>
            <w:tcW w:w="2428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16-20</w:t>
            </w:r>
          </w:p>
        </w:tc>
      </w:tr>
      <w:tr w:rsidR="00DD708A" w:rsidTr="00DD708A">
        <w:tc>
          <w:tcPr>
            <w:tcW w:w="5961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2.1</w:t>
            </w:r>
          </w:p>
        </w:tc>
        <w:tc>
          <w:tcPr>
            <w:tcW w:w="2428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21-25</w:t>
            </w:r>
          </w:p>
        </w:tc>
      </w:tr>
      <w:tr w:rsidR="00DD708A" w:rsidTr="00DD708A">
        <w:tc>
          <w:tcPr>
            <w:tcW w:w="5961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2.3</w:t>
            </w:r>
          </w:p>
        </w:tc>
        <w:tc>
          <w:tcPr>
            <w:tcW w:w="2428" w:type="dxa"/>
            <w:shd w:val="clear" w:color="auto" w:fill="auto"/>
          </w:tcPr>
          <w:p w:rsidR="00DD708A" w:rsidRDefault="00DD708A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26-30</w:t>
            </w:r>
          </w:p>
        </w:tc>
      </w:tr>
    </w:tbl>
    <w:p w:rsidR="00F01C55" w:rsidRDefault="00F01C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F01C55" w:rsidRDefault="00DD708A">
      <w:pPr>
        <w:widowControl w:val="0"/>
        <w:autoSpaceDE w:val="0"/>
        <w:autoSpaceDN w:val="0"/>
        <w:spacing w:after="0" w:line="240" w:lineRule="auto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ОК 01 – выбирать способы решения задач профессиональной деятельности применительно к различным контекстам;</w:t>
      </w:r>
    </w:p>
    <w:p w:rsidR="00F01C55" w:rsidRDefault="00DD708A">
      <w:pPr>
        <w:widowControl w:val="0"/>
        <w:autoSpaceDE w:val="0"/>
        <w:autoSpaceDN w:val="0"/>
        <w:spacing w:after="0" w:line="240" w:lineRule="auto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ОК 02 – осуществлять поиск, анализ и </w:t>
      </w:r>
      <w:r>
        <w:rPr>
          <w:bCs/>
          <w:iCs/>
          <w:sz w:val="24"/>
          <w:szCs w:val="24"/>
        </w:rPr>
        <w:t>интерпретацию информации, необходимой для выполнения задач профессиональной деятельности;</w:t>
      </w:r>
    </w:p>
    <w:p w:rsidR="00F01C55" w:rsidRDefault="00DD708A">
      <w:pPr>
        <w:pStyle w:val="af4"/>
        <w:ind w:firstLine="0"/>
        <w:jc w:val="left"/>
      </w:pPr>
      <w:r>
        <w:t>ОК 07 -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</w:t>
      </w:r>
      <w:r>
        <w:t xml:space="preserve"> в чрезвычайных ситуациях;</w:t>
      </w:r>
    </w:p>
    <w:p w:rsidR="00F01C55" w:rsidRDefault="00DD708A">
      <w:pPr>
        <w:pStyle w:val="af4"/>
        <w:ind w:firstLine="0"/>
        <w:jc w:val="left"/>
      </w:pPr>
      <w:r>
        <w:t>ОК 09 - пользоваться профессиональной документацией на государственном и иностранном языках.</w:t>
      </w:r>
    </w:p>
    <w:p w:rsidR="00F01C55" w:rsidRDefault="00DD708A">
      <w:pPr>
        <w:widowControl w:val="0"/>
        <w:autoSpaceDE w:val="0"/>
        <w:autoSpaceDN w:val="0"/>
        <w:spacing w:after="0" w:line="240" w:lineRule="auto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ПК 2.1. – составлять индивидуальный план лечебных и профилактических мероприятий, направленных на предупреждение возникновения стоматоло</w:t>
      </w:r>
      <w:r>
        <w:rPr>
          <w:bCs/>
          <w:iCs/>
          <w:sz w:val="24"/>
          <w:szCs w:val="24"/>
        </w:rPr>
        <w:t>гических заболеваний,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стоматологических заболеваниях;</w:t>
      </w:r>
    </w:p>
    <w:p w:rsidR="00F01C55" w:rsidRDefault="00DD708A">
      <w:pPr>
        <w:widowControl w:val="0"/>
        <w:autoSpaceDE w:val="0"/>
        <w:autoSpaceDN w:val="0"/>
        <w:spacing w:after="0" w:line="240" w:lineRule="auto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ПК 2.3. - обосновывать выбор средств и предметов гигиены рта </w:t>
      </w:r>
      <w:r>
        <w:rPr>
          <w:bCs/>
          <w:iCs/>
          <w:sz w:val="24"/>
          <w:szCs w:val="24"/>
        </w:rPr>
        <w:t>в зависимости от возраста и состояния полости рта пациента; подбирать и применять медицинские изделия, средства и материалы для проведения мероприятий по профессиональной гигиене полости рта;</w:t>
      </w:r>
    </w:p>
    <w:p w:rsidR="00F01C55" w:rsidRDefault="00F01C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bCs/>
          <w:iCs/>
          <w:sz w:val="24"/>
          <w:szCs w:val="24"/>
        </w:rPr>
      </w:pPr>
    </w:p>
    <w:p w:rsidR="00F01C55" w:rsidRDefault="00F01C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</w:pPr>
    </w:p>
    <w:p w:rsidR="00F01C55" w:rsidRDefault="00F01C55">
      <w:pPr>
        <w:suppressAutoHyphens/>
        <w:spacing w:after="0" w:line="240" w:lineRule="auto"/>
        <w:ind w:right="283"/>
        <w:jc w:val="center"/>
        <w:rPr>
          <w:b/>
          <w:sz w:val="24"/>
          <w:szCs w:val="24"/>
        </w:rPr>
        <w:sectPr w:rsidR="00F01C55">
          <w:pgSz w:w="11906" w:h="16838"/>
          <w:pgMar w:top="1134" w:right="567" w:bottom="992" w:left="850" w:header="708" w:footer="708" w:gutter="0"/>
          <w:cols w:space="708"/>
          <w:docGrid w:linePitch="360"/>
        </w:sectPr>
      </w:pPr>
    </w:p>
    <w:p w:rsidR="00F01C55" w:rsidRDefault="00DD708A">
      <w:pPr>
        <w:suppressAutoHyphens/>
        <w:spacing w:after="0" w:line="240" w:lineRule="auto"/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Оценочные средства для текущего контроля </w:t>
      </w:r>
    </w:p>
    <w:p w:rsidR="00F01C55" w:rsidRDefault="00F01C55">
      <w:pPr>
        <w:suppressAutoHyphens/>
        <w:spacing w:after="0" w:line="240" w:lineRule="auto"/>
        <w:ind w:left="567" w:right="283"/>
        <w:jc w:val="both"/>
        <w:rPr>
          <w:bCs/>
          <w:sz w:val="24"/>
          <w:szCs w:val="24"/>
        </w:rPr>
      </w:pPr>
    </w:p>
    <w:tbl>
      <w:tblPr>
        <w:tblW w:w="15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2"/>
        <w:gridCol w:w="11054"/>
      </w:tblGrid>
      <w:tr w:rsidR="00F01C55">
        <w:trPr>
          <w:trHeight w:val="20"/>
        </w:trPr>
        <w:tc>
          <w:tcPr>
            <w:tcW w:w="4022" w:type="dxa"/>
            <w:vAlign w:val="center"/>
          </w:tcPr>
          <w:p w:rsidR="00F01C55" w:rsidRDefault="00DD708A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:rsidR="00F01C55" w:rsidRDefault="00DD708A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4" w:type="dxa"/>
            <w:vAlign w:val="center"/>
          </w:tcPr>
          <w:p w:rsidR="00F01C55" w:rsidRDefault="00DD708A">
            <w:pPr>
              <w:suppressAutoHyphens/>
              <w:spacing w:after="0" w:line="240" w:lineRule="auto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F01C55">
        <w:trPr>
          <w:trHeight w:val="20"/>
        </w:trPr>
        <w:tc>
          <w:tcPr>
            <w:tcW w:w="4022" w:type="dxa"/>
          </w:tcPr>
          <w:p w:rsidR="00F01C55" w:rsidRDefault="00DD708A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4" w:type="dxa"/>
          </w:tcPr>
          <w:p w:rsidR="00F01C55" w:rsidRDefault="00DD708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>
              <w:rPr>
                <w:bCs/>
                <w:sz w:val="24"/>
                <w:szCs w:val="24"/>
              </w:rPr>
              <w:t>Главной задачей гигиениста стоматологического является обеспечение здоровья на основе: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Вторичной профилактики стоматологических заболеваний;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Первичной профилактики стоматологических заболеваний;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Третичной профилактики стоматологических заболеваний</w:t>
            </w:r>
            <w:r>
              <w:rPr>
                <w:bCs/>
                <w:sz w:val="24"/>
                <w:szCs w:val="24"/>
              </w:rPr>
              <w:t>.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К обобщенной трудовой функции гигиениста стоматологического следует отнести: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Оказание медицинской помощи детям при стоматологических заболеваниях;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Оказание медицинской помощи пациентам при стоматологических заболеваниях;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Оказание пер</w:t>
            </w:r>
            <w:r>
              <w:rPr>
                <w:bCs/>
                <w:sz w:val="24"/>
                <w:szCs w:val="24"/>
              </w:rPr>
              <w:t>вичной доврачебной медико-санитарной помощи по профилактике;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Оказание первичной медицинской помощи пациентам при стоматологических заболеваниях.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F01C55" w:rsidRDefault="00F01C55">
            <w:pPr>
              <w:spacing w:after="0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01C55" w:rsidRDefault="00F01C5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Для выполнения трудовых действий в профес</w:t>
            </w:r>
            <w:r>
              <w:rPr>
                <w:bCs/>
                <w:sz w:val="24"/>
                <w:szCs w:val="24"/>
              </w:rPr>
              <w:t>сиональном стандарте определены необходимые: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Знания;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Навыки;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Требования;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Умения.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Г</w:t>
            </w:r>
          </w:p>
          <w:p w:rsidR="00F01C55" w:rsidRDefault="00F01C55">
            <w:pPr>
              <w:spacing w:after="0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К обязанностям гигиениста стоматологического, согласно определению профессии Международной федерации гигиенистов стоматологических (IFDH), следует о</w:t>
            </w:r>
            <w:r>
              <w:rPr>
                <w:bCs/>
                <w:sz w:val="24"/>
                <w:szCs w:val="24"/>
              </w:rPr>
              <w:t>тнести: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Клиническую помощь и обучение в предотвращении стоматологического заболевания;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Консультативное планирование;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Направленность на устранение последствий заболевания;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Незамедлительное принятие самостоятельных решений.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Ключ: А, Б</w:t>
            </w:r>
          </w:p>
          <w:p w:rsidR="00F01C55" w:rsidRDefault="00DD708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Тестовые </w:t>
            </w:r>
            <w:r>
              <w:rPr>
                <w:b/>
                <w:bCs/>
                <w:sz w:val="24"/>
                <w:szCs w:val="24"/>
              </w:rPr>
              <w:t>задания на установление соответствия</w:t>
            </w:r>
          </w:p>
          <w:p w:rsidR="00F01C55" w:rsidRDefault="00F01C5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tbl>
            <w:tblPr>
              <w:tblW w:w="4806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842"/>
              <w:gridCol w:w="5078"/>
              <w:gridCol w:w="696"/>
              <w:gridCol w:w="3801"/>
            </w:tblGrid>
            <w:tr w:rsidR="00F01C55">
              <w:tc>
                <w:tcPr>
                  <w:tcW w:w="769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F01C55" w:rsidRDefault="00DD708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eastAsia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5. Проведите сопоставление характеристик этапов стерилизации стоматологического инструментария с названием этапов стерилизации.</w:t>
                  </w:r>
                </w:p>
              </w:tc>
            </w:tr>
            <w:tr w:rsidR="00F01C55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F01C55" w:rsidRDefault="00DD708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eastAsia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F01C55" w:rsidRDefault="00DD708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eastAsia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Удаление с изделий белковых, механических и лекарственных загрязнений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F01C55" w:rsidRDefault="00DD708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eastAsia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F01C55" w:rsidRDefault="00DD708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eastAsia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Предстерилиза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ционная обработка</w:t>
                  </w:r>
                </w:p>
              </w:tc>
            </w:tr>
            <w:tr w:rsidR="00F01C55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F01C55" w:rsidRDefault="00DD708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eastAsia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F01C55" w:rsidRDefault="00DD708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eastAsia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Уничтожение всех форм патогенных и непатогенных микроорганизмов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F01C55" w:rsidRDefault="00DD708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eastAsia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F01C55" w:rsidRDefault="00DD708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eastAsia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Собственно стерилизация</w:t>
                  </w:r>
                </w:p>
              </w:tc>
            </w:tr>
            <w:tr w:rsidR="00F01C55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F01C55" w:rsidRDefault="00DD708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rPr>
                      <w:rFonts w:eastAsia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Удаление или уничтожение живых возбудителей инфекционных болезней на абиотических объектах окружающей среды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Дезинфекция</w:t>
                  </w:r>
                </w:p>
              </w:tc>
            </w:tr>
            <w:tr w:rsidR="00F01C55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Осуществляется физическими, химическими, бактериологическими методами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Контроль качества стерилизации</w:t>
                  </w:r>
                </w:p>
              </w:tc>
            </w:tr>
          </w:tbl>
          <w:p w:rsidR="00F01C55" w:rsidRDefault="00DD708A">
            <w:pPr>
              <w:spacing w:after="0"/>
              <w:jc w:val="both"/>
            </w:pPr>
            <w:r>
              <w:rPr>
                <w:bCs/>
                <w:sz w:val="24"/>
                <w:szCs w:val="24"/>
              </w:rPr>
              <w:t xml:space="preserve">Ключ: </w:t>
            </w:r>
            <w:r>
              <w:t>1- А; 2- Б; 3- В; 4 - Г</w:t>
            </w:r>
          </w:p>
          <w:p w:rsidR="00F01C55" w:rsidRDefault="00F01C55">
            <w:pPr>
              <w:spacing w:after="0"/>
              <w:jc w:val="both"/>
            </w:pPr>
          </w:p>
          <w:p w:rsidR="00F01C55" w:rsidRDefault="00F01C55">
            <w:pPr>
              <w:spacing w:after="0"/>
              <w:rPr>
                <w:sz w:val="24"/>
                <w:szCs w:val="24"/>
              </w:rPr>
            </w:pPr>
          </w:p>
        </w:tc>
      </w:tr>
      <w:tr w:rsidR="00F01C55">
        <w:trPr>
          <w:trHeight w:val="3673"/>
        </w:trPr>
        <w:tc>
          <w:tcPr>
            <w:tcW w:w="4022" w:type="dxa"/>
          </w:tcPr>
          <w:p w:rsidR="00F01C55" w:rsidRDefault="00DD708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 xml:space="preserve">ОК 02 – осуществлять поиск, анализ и интерпретацию информации, необходимой для выполнения задач профессиональной </w:t>
            </w:r>
            <w:r>
              <w:rPr>
                <w:bCs/>
                <w:iCs/>
                <w:sz w:val="24"/>
                <w:szCs w:val="24"/>
              </w:rPr>
              <w:t>деятельности;</w:t>
            </w:r>
          </w:p>
          <w:p w:rsidR="00F01C55" w:rsidRDefault="00F01C55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054" w:type="dxa"/>
          </w:tcPr>
          <w:p w:rsidR="00F01C55" w:rsidRDefault="00DD708A">
            <w:pPr>
              <w:suppressAutoHyphens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01C55" w:rsidRDefault="00F01C55">
            <w:pPr>
              <w:suppressAutoHyphens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 Для химического способа дезинфекции используется: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3% раствор дезоформа-30 минут;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5% раствор хлорамина-30 минут;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2% раствор лизитола-15 минут.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</w:t>
            </w:r>
          </w:p>
          <w:p w:rsidR="00F01C55" w:rsidRDefault="00F01C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. Пробы, указывающие на </w:t>
            </w:r>
            <w:r>
              <w:rPr>
                <w:sz w:val="24"/>
                <w:szCs w:val="24"/>
              </w:rPr>
              <w:t>наличие остатков щелочи на инструментах: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Фенолфталеиновая;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Азопирамовая;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Бензидиновая.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</w:t>
            </w:r>
          </w:p>
          <w:p w:rsidR="00F01C55" w:rsidRDefault="00F01C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01C55" w:rsidRDefault="00F01C55">
            <w:pPr>
              <w:suppressAutoHyphens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 К трудовым действиям гигиениста стоматологического при проведении лечебных и профилактических</w:t>
            </w:r>
            <w:r>
              <w:rPr>
                <w:sz w:val="24"/>
                <w:szCs w:val="24"/>
              </w:rPr>
              <w:t xml:space="preserve"> мероприятий следует отнести: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А) Обучение пациентов (их законных представителей) методикам использования индивидуальных средств и предметов гигиены полости рта;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Подбор и назначение лекарственных препаратов, медицинских изделий (в том числе стоматологиче</w:t>
            </w:r>
            <w:r>
              <w:rPr>
                <w:sz w:val="24"/>
                <w:szCs w:val="24"/>
              </w:rPr>
              <w:t>ских материалов) для лечения стоматологических заболеваний у детей и взрослых;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Разработку плана лечения детей и взрослых со стоматологическими заболеваниями с учетом диагноза, возраста и клинической картины;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Рекомендации по коррекции питания при забо</w:t>
            </w:r>
            <w:r>
              <w:rPr>
                <w:sz w:val="24"/>
                <w:szCs w:val="24"/>
              </w:rPr>
              <w:t>леваниях полости рта и зубов.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Г</w:t>
            </w:r>
          </w:p>
          <w:p w:rsidR="00F01C55" w:rsidRDefault="00F01C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 К трудовым действиям гигиениста стоматологического при ведении медицинской документации, организации деятельности находящегося в распоряжении медицинского персонала следует отнести: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Анализ медико-статистическ</w:t>
            </w:r>
            <w:r>
              <w:rPr>
                <w:sz w:val="24"/>
                <w:szCs w:val="24"/>
              </w:rPr>
              <w:t>их показателей стоматологической заболеваемости населения обслуживаемой территории;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Анализ результатов реализации программы профилактики стоматологических заболеваний среди населения;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Руководство медицинскими работниками, занимающими должности средне</w:t>
            </w:r>
            <w:r>
              <w:rPr>
                <w:sz w:val="24"/>
                <w:szCs w:val="24"/>
              </w:rPr>
              <w:t>го и младшего медицинского персонала;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Составление комплексного плана лечения.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</w:t>
            </w:r>
          </w:p>
          <w:p w:rsidR="00F01C55" w:rsidRDefault="00F01C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01C55" w:rsidRDefault="00F01C55">
            <w:pPr>
              <w:suppressAutoHyphens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 Установите правильную последовательность проведения стоматологического обследования пациента: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Выяснение </w:t>
            </w:r>
            <w:r>
              <w:rPr>
                <w:sz w:val="24"/>
                <w:szCs w:val="24"/>
              </w:rPr>
              <w:t>жалоб;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Сбор анамнеза;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Внешний осмотр;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Осмотр преддверия полости рта;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Осмотр собственно полости рта;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Заполнение зубной формулы.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Г, Д, Е.</w:t>
            </w:r>
          </w:p>
          <w:p w:rsidR="00F01C55" w:rsidRDefault="00F01C55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01C55">
        <w:trPr>
          <w:trHeight w:val="20"/>
        </w:trPr>
        <w:tc>
          <w:tcPr>
            <w:tcW w:w="4022" w:type="dxa"/>
          </w:tcPr>
          <w:p w:rsidR="00F01C55" w:rsidRDefault="00DD708A">
            <w:pPr>
              <w:pStyle w:val="af4"/>
              <w:ind w:firstLine="0"/>
            </w:pPr>
            <w:r>
              <w:lastRenderedPageBreak/>
              <w:t>ОК 07 - содействовать сохранению окружающей среды, ресурсосбережению, применять знания о</w:t>
            </w:r>
            <w:r>
              <w:t xml:space="preserve">б изменении климата, принципы бережливого </w:t>
            </w:r>
            <w:r>
              <w:lastRenderedPageBreak/>
              <w:t>производства, эффективно действовать в чрезвычайных ситуациях;</w:t>
            </w:r>
          </w:p>
          <w:p w:rsidR="00F01C55" w:rsidRDefault="00F01C55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054" w:type="dxa"/>
          </w:tcPr>
          <w:p w:rsidR="00F01C55" w:rsidRDefault="00DD70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F01C55" w:rsidRDefault="00F01C5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>
              <w:rPr>
                <w:bCs/>
                <w:sz w:val="24"/>
                <w:szCs w:val="24"/>
              </w:rPr>
              <w:t xml:space="preserve">. Для выработки эффективного плана лечения, основанного на целостной картине состояния здоровья </w:t>
            </w:r>
            <w:r>
              <w:rPr>
                <w:bCs/>
                <w:sz w:val="24"/>
                <w:szCs w:val="24"/>
              </w:rPr>
              <w:t>человека, необходимо: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Заключение не более двух врачей-специалистов;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Б) Междисциплинарное взаимодействие специалистов;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Заключение врача-специалиста.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  <w:r>
              <w:rPr>
                <w:bCs/>
                <w:sz w:val="24"/>
                <w:szCs w:val="24"/>
              </w:rPr>
              <w:t xml:space="preserve">. Конгруэнтность компетенций выпускников образовательных организаций и реальных требований </w:t>
            </w:r>
            <w:r>
              <w:rPr>
                <w:bCs/>
                <w:sz w:val="24"/>
                <w:szCs w:val="24"/>
              </w:rPr>
              <w:t>рынка труда достигается адекватностью сопряжения сферы труда и сферы образования с помощью: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Профстандарта;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Федерального государственного образовательного стандарта;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Клинических рекомендаций;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Диплома о профессиональной переподготовке.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 Профессиональные стандарты описывают: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Требования к качеству и содержанию труда в определенной области профессиональной деятельности;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Процесс взаимодействия работника с предметом труда, при котором достигается определенная задача;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Уровень знаний</w:t>
            </w:r>
            <w:r>
              <w:rPr>
                <w:bCs/>
                <w:sz w:val="24"/>
                <w:szCs w:val="24"/>
              </w:rPr>
              <w:t>, умений, профессиональных навыков и опыта работы работника.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01C55" w:rsidRDefault="00F01C5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  <w:r>
              <w:rPr>
                <w:bCs/>
                <w:sz w:val="24"/>
                <w:szCs w:val="24"/>
              </w:rPr>
              <w:t>. При проведении лечебных и профилактических мероприятий гигиенисту стоматологическому необходимо обладать следующими умениями: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) Проведение профессиональной гигиены полости рта;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Проведение инфильтрационной анестезии;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Сошлифовывание твердых тканей зуба;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Проведение аппликационной анестезии.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Г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>
              <w:rPr>
                <w:bCs/>
                <w:sz w:val="24"/>
                <w:szCs w:val="24"/>
              </w:rPr>
              <w:t>. Методы стерилизации стоматологического инструментария: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6% </w:t>
            </w:r>
            <w:r>
              <w:rPr>
                <w:bCs/>
                <w:sz w:val="24"/>
                <w:szCs w:val="24"/>
              </w:rPr>
              <w:t>перекись водорода в течение 60 минут;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 сухожаровом шкафу - 180°С - 60 минут;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Автоклавирование - 0,5 атм. - 110°С - 20 минут;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Гипохлорит 3% в течение 90 минут.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В</w:t>
            </w:r>
          </w:p>
          <w:p w:rsidR="00F01C55" w:rsidRDefault="00F01C55">
            <w:pPr>
              <w:spacing w:after="0"/>
              <w:rPr>
                <w:bCs/>
                <w:sz w:val="24"/>
                <w:szCs w:val="24"/>
              </w:rPr>
            </w:pP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F01C55">
        <w:trPr>
          <w:trHeight w:val="20"/>
        </w:trPr>
        <w:tc>
          <w:tcPr>
            <w:tcW w:w="4022" w:type="dxa"/>
            <w:shd w:val="clear" w:color="auto" w:fill="auto"/>
          </w:tcPr>
          <w:p w:rsidR="00F01C55" w:rsidRDefault="00DD708A">
            <w:pPr>
              <w:pStyle w:val="af4"/>
              <w:ind w:firstLine="0"/>
            </w:pPr>
            <w:r>
              <w:lastRenderedPageBreak/>
              <w:t xml:space="preserve">ОК 09 - пользоваться профессиональной документацией на государственном и </w:t>
            </w:r>
            <w:r>
              <w:t>иностранном языках.</w:t>
            </w:r>
          </w:p>
          <w:p w:rsidR="00F01C55" w:rsidRDefault="00F01C55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054" w:type="dxa"/>
            <w:shd w:val="clear" w:color="auto" w:fill="auto"/>
          </w:tcPr>
          <w:p w:rsidR="00F01C55" w:rsidRDefault="00DD708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 По международной системе обозначения зубов, каждый зуб обозначается цифрами: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Одной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Двумя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Тремя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Пятью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/>
              <w:jc w:val="both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 xml:space="preserve">. Постоянные зубы левого верхнего квадранта по </w:t>
            </w:r>
            <w:r>
              <w:rPr>
                <w:sz w:val="24"/>
                <w:szCs w:val="24"/>
              </w:rPr>
              <w:t>международной системе обозначения зубов обозначаются цифрой: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2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3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4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/>
              <w:jc w:val="both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. При первичном обращении пациента к стоматологу заполняется следующая документация: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Медицинская карта стом</w:t>
            </w:r>
            <w:r>
              <w:rPr>
                <w:sz w:val="24"/>
                <w:szCs w:val="24"/>
              </w:rPr>
              <w:t>атологического больного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Согласие на обработку персональных данных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Анкета пациента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Информированное добровольное согласие на вмешательство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Пародонтальная карта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Г</w:t>
            </w:r>
          </w:p>
          <w:p w:rsidR="00F01C55" w:rsidRDefault="00F01C55">
            <w:pPr>
              <w:spacing w:after="0"/>
              <w:jc w:val="both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 xml:space="preserve">. Основные индексы, фиксируемые в карте стоматологического </w:t>
            </w:r>
            <w:r>
              <w:rPr>
                <w:sz w:val="24"/>
                <w:szCs w:val="24"/>
              </w:rPr>
              <w:t>больного: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КПУ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Индекс гигиены полости рта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Индекс Рамфьорда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Индекс CPITN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Индекс Мюллемана</w:t>
            </w:r>
          </w:p>
          <w:p w:rsidR="00F01C55" w:rsidRDefault="00DD70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Г</w:t>
            </w:r>
          </w:p>
          <w:p w:rsidR="00F01C55" w:rsidRDefault="00F01C5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:rsidR="00F01C55" w:rsidRDefault="00DD708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.Установите соответствие между целевой группой населения и наиболее подходящей для нее про</w:t>
            </w:r>
            <w:r>
              <w:rPr>
                <w:bCs/>
                <w:sz w:val="24"/>
                <w:szCs w:val="24"/>
              </w:rPr>
              <w:t xml:space="preserve">граммой профилактики </w:t>
            </w:r>
          </w:p>
          <w:tbl>
            <w:tblPr>
              <w:tblW w:w="78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3"/>
              <w:gridCol w:w="4267"/>
            </w:tblGrid>
            <w:tr w:rsidR="00F01C55"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 Целевая группа</w:t>
                  </w:r>
                </w:p>
              </w:tc>
              <w:tc>
                <w:tcPr>
                  <w:tcW w:w="4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 Наиболее подходящая программа профилактики</w:t>
                  </w:r>
                </w:p>
              </w:tc>
            </w:tr>
            <w:tr w:rsidR="00F01C55"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1.Беременные женщины </w:t>
                  </w:r>
                </w:p>
              </w:tc>
              <w:tc>
                <w:tcPr>
                  <w:tcW w:w="4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Программа герметизации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 фиссур сразу после прорезывания </w:t>
                  </w:r>
                </w:p>
              </w:tc>
            </w:tr>
            <w:tr w:rsidR="00F01C55"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2. Дети в период сменного прикуса </w:t>
                  </w:r>
                </w:p>
              </w:tc>
              <w:tc>
                <w:tcPr>
                  <w:tcW w:w="4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Использование фторированной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 соли, воды в домашних условиях</w:t>
                  </w:r>
                </w:p>
              </w:tc>
            </w:tr>
            <w:tr w:rsidR="00F01C55"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Население эндемичных районов</w:t>
                  </w:r>
                </w:p>
              </w:tc>
              <w:tc>
                <w:tcPr>
                  <w:tcW w:w="4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В. Программа, направленная на 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пропаганду здорового образа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 жизни. Отказ от вредных привычек, 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от потребление сладких и газированных  напитков </w:t>
                  </w:r>
                </w:p>
              </w:tc>
            </w:tr>
            <w:tr w:rsidR="00F01C55"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4. Подростки </w:t>
                  </w:r>
                </w:p>
              </w:tc>
              <w:tc>
                <w:tcPr>
                  <w:tcW w:w="4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Антенатальная профилактика</w:t>
                  </w:r>
                </w:p>
              </w:tc>
            </w:tr>
            <w:tr w:rsidR="00F01C55"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5. Взрослое население </w:t>
                  </w:r>
                </w:p>
              </w:tc>
              <w:tc>
                <w:tcPr>
                  <w:tcW w:w="4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Д. Скрининг и мотивация к лечению 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заболеваний пародонта, 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онконастороженность</w:t>
                  </w:r>
                </w:p>
              </w:tc>
            </w:tr>
            <w:tr w:rsidR="00F01C55"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F01C55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Е. Мотивация к своевременному 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ортопедическому лечению</w:t>
                  </w:r>
                </w:p>
              </w:tc>
            </w:tr>
          </w:tbl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>
              <w:rPr>
                <w:bCs/>
                <w:sz w:val="24"/>
                <w:szCs w:val="24"/>
              </w:rPr>
              <w:t>: 1-Г; 2-А; 3-Б; 4-В; 5-Д</w:t>
            </w:r>
          </w:p>
          <w:p w:rsidR="00F01C55" w:rsidRDefault="00F01C55">
            <w:pPr>
              <w:spacing w:after="0"/>
              <w:rPr>
                <w:bCs/>
                <w:sz w:val="24"/>
                <w:szCs w:val="24"/>
              </w:rPr>
            </w:pPr>
          </w:p>
          <w:p w:rsidR="00F01C55" w:rsidRDefault="00F01C5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01C55">
        <w:trPr>
          <w:trHeight w:val="20"/>
        </w:trPr>
        <w:tc>
          <w:tcPr>
            <w:tcW w:w="4022" w:type="dxa"/>
          </w:tcPr>
          <w:p w:rsidR="00F01C55" w:rsidRDefault="00DD708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 xml:space="preserve">ПК 2.1. – составлять индивидуальный план лечебных и </w:t>
            </w:r>
            <w:r>
              <w:rPr>
                <w:bCs/>
                <w:iCs/>
                <w:sz w:val="24"/>
                <w:szCs w:val="24"/>
              </w:rPr>
              <w:t>профилактических мероприятий, направленных на предупреждение возникновения стоматологических заболеваний,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</w:t>
            </w:r>
            <w:r>
              <w:rPr>
                <w:bCs/>
                <w:iCs/>
                <w:sz w:val="24"/>
                <w:szCs w:val="24"/>
              </w:rPr>
              <w:t>гиче</w:t>
            </w:r>
            <w:r>
              <w:rPr>
                <w:bCs/>
                <w:iCs/>
                <w:sz w:val="24"/>
                <w:szCs w:val="24"/>
              </w:rPr>
              <w:lastRenderedPageBreak/>
              <w:t>ских заболеваниях;</w:t>
            </w:r>
          </w:p>
          <w:p w:rsidR="00F01C55" w:rsidRDefault="00F01C55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054" w:type="dxa"/>
          </w:tcPr>
          <w:p w:rsidR="00F01C55" w:rsidRDefault="00DD708A">
            <w:pPr>
              <w:suppressAutoHyphens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F01C55" w:rsidRDefault="00F01C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. Химической стерилизации подвергаются: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Изделия из стекла и металла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Вата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Марля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</w:t>
            </w:r>
          </w:p>
          <w:p w:rsidR="00F01C55" w:rsidRDefault="00F01C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. Выделяют следующие виды санации: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Профессиональная и индивидуальная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Б) </w:t>
            </w:r>
            <w:r>
              <w:rPr>
                <w:sz w:val="24"/>
                <w:szCs w:val="24"/>
              </w:rPr>
              <w:t>Индивидуальная и организованная периодическая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Возрастную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. В оснащение кабинета профилактики входит: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Раковины с зеркалами для контролируемой чистки зубов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Вакуумный аппарат для литья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Операционный стол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</w:t>
            </w:r>
          </w:p>
          <w:p w:rsidR="00F01C55" w:rsidRDefault="00F01C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</w:t>
            </w:r>
            <w:r>
              <w:rPr>
                <w:b/>
                <w:bCs/>
                <w:sz w:val="24"/>
                <w:szCs w:val="24"/>
              </w:rPr>
              <w:t>го типа (множественный выбор)</w:t>
            </w:r>
          </w:p>
          <w:p w:rsidR="00F01C55" w:rsidRDefault="00F01C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. Предложите план лечебно-профилактических мероприятий.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Употребление воды с низким содержанием фтора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Проведение курса реминерализующей терапии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Профессиональная гигиена полости рта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Употребление пищи, богатой угле</w:t>
            </w:r>
            <w:r>
              <w:rPr>
                <w:sz w:val="24"/>
                <w:szCs w:val="24"/>
              </w:rPr>
              <w:t>водами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Использование лечебно-профилактических паст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Посещение стоматолога 2 раза в год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Б, В, Д, Е</w:t>
            </w:r>
          </w:p>
          <w:p w:rsidR="00F01C55" w:rsidRDefault="00F01C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. При профилактическом осмотре определить наличие зубного камня можно с помощью: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Визуального осмотра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Рентгенологического исследования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>
              <w:rPr>
                <w:sz w:val="24"/>
                <w:szCs w:val="24"/>
              </w:rPr>
              <w:t>Окрашивания йодсодержащим раствором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Зондирования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Микробиологического исследования</w:t>
            </w:r>
          </w:p>
          <w:p w:rsidR="00F01C55" w:rsidRDefault="00DD708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В, Г</w:t>
            </w:r>
          </w:p>
          <w:p w:rsidR="00F01C55" w:rsidRDefault="00F01C55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F01C55">
        <w:trPr>
          <w:trHeight w:val="20"/>
        </w:trPr>
        <w:tc>
          <w:tcPr>
            <w:tcW w:w="4022" w:type="dxa"/>
          </w:tcPr>
          <w:p w:rsidR="00F01C55" w:rsidRDefault="00DD708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ПК 2.3. - обосновывать выбор средств и предметов гигиены рта в зависимости от возраста и состояния полости рта пациента; подбирать и применять медицинск</w:t>
            </w:r>
            <w:r>
              <w:rPr>
                <w:bCs/>
                <w:iCs/>
                <w:sz w:val="24"/>
                <w:szCs w:val="24"/>
              </w:rPr>
              <w:t>ие изделия, средства и материалы для проведения мероприятий по профессиональной гигиене полости рта;</w:t>
            </w:r>
          </w:p>
          <w:p w:rsidR="00F01C55" w:rsidRDefault="00F01C55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054" w:type="dxa"/>
          </w:tcPr>
          <w:p w:rsidR="00F01C55" w:rsidRDefault="00DD708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F01C55" w:rsidRDefault="00F01C5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. Зубной щеткой с поверхности зуба легко удаляется: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Мягкий зубной налет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Зубная бляшка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>
              <w:rPr>
                <w:sz w:val="24"/>
                <w:szCs w:val="24"/>
              </w:rPr>
              <w:t>Поддесневой зубной камень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</w:t>
            </w:r>
          </w:p>
          <w:p w:rsidR="00F01C55" w:rsidRDefault="00F01C55">
            <w:pPr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  <w:r>
              <w:rPr>
                <w:sz w:val="24"/>
                <w:szCs w:val="24"/>
              </w:rPr>
              <w:t>. Зубная щетка подлежит замене в среднем 1 раз в: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 месяц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3 месяца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6 месяцев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. Зрелый зубной налет преимущественно содержит микроорганизмы: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Анаэробные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Аэробные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Анаэробные и аэробные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</w:t>
            </w:r>
          </w:p>
          <w:p w:rsidR="00F01C55" w:rsidRDefault="00F01C55">
            <w:pPr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01C55" w:rsidRDefault="00F01C55">
            <w:pPr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. Использование жевательной резинки после еды способствует: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Увеличению скорости слюновыделения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Снижению повышенной чувствительности эмали зубов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Удалению зубного налета с контактных </w:t>
            </w:r>
            <w:r>
              <w:rPr>
                <w:sz w:val="24"/>
                <w:szCs w:val="24"/>
              </w:rPr>
              <w:t>поверхностей зубов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Увеличению количества слюновыделения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Увеличению скорости образования зубного налета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Г</w:t>
            </w:r>
          </w:p>
          <w:p w:rsidR="00F01C55" w:rsidRDefault="00F01C55">
            <w:pPr>
              <w:spacing w:after="0" w:line="240" w:lineRule="auto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. Экзогенными методами фторидпрофилактики кариеса являются: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Покрытие зубов фторлаком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Полоскание растворами фторидов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Фториров</w:t>
            </w:r>
            <w:r>
              <w:rPr>
                <w:sz w:val="24"/>
                <w:szCs w:val="24"/>
              </w:rPr>
              <w:t>ание питьевой воды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Фторирование молока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Прием таблеток фторида натрия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Основной массой населения</w:t>
            </w:r>
          </w:p>
          <w:p w:rsidR="00F01C55" w:rsidRDefault="00DD70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</w:t>
            </w:r>
          </w:p>
          <w:p w:rsidR="00F01C55" w:rsidRDefault="00F01C55">
            <w:pPr>
              <w:spacing w:after="0"/>
              <w:rPr>
                <w:bCs/>
                <w:sz w:val="24"/>
                <w:szCs w:val="24"/>
              </w:rPr>
            </w:pPr>
          </w:p>
        </w:tc>
      </w:tr>
    </w:tbl>
    <w:p w:rsidR="00F01C55" w:rsidRDefault="00F01C55">
      <w:pPr>
        <w:spacing w:after="0"/>
        <w:jc w:val="center"/>
        <w:rPr>
          <w:b/>
          <w:sz w:val="24"/>
        </w:rPr>
      </w:pPr>
    </w:p>
    <w:p w:rsidR="00F01C55" w:rsidRDefault="00F01C55">
      <w:pPr>
        <w:spacing w:after="0"/>
        <w:jc w:val="center"/>
        <w:rPr>
          <w:b/>
          <w:sz w:val="28"/>
          <w:szCs w:val="24"/>
        </w:rPr>
      </w:pPr>
    </w:p>
    <w:p w:rsidR="00F01C55" w:rsidRDefault="00F01C55">
      <w:pPr>
        <w:spacing w:after="0"/>
        <w:jc w:val="center"/>
        <w:rPr>
          <w:b/>
          <w:sz w:val="28"/>
          <w:szCs w:val="24"/>
        </w:rPr>
      </w:pPr>
    </w:p>
    <w:p w:rsidR="00F01C55" w:rsidRDefault="00F01C55">
      <w:pPr>
        <w:spacing w:after="0"/>
        <w:jc w:val="center"/>
        <w:rPr>
          <w:b/>
          <w:sz w:val="28"/>
          <w:szCs w:val="24"/>
        </w:rPr>
      </w:pPr>
    </w:p>
    <w:p w:rsidR="00F01C55" w:rsidRDefault="00F01C55">
      <w:pPr>
        <w:spacing w:after="0"/>
        <w:jc w:val="center"/>
        <w:rPr>
          <w:b/>
          <w:sz w:val="28"/>
          <w:szCs w:val="24"/>
        </w:rPr>
      </w:pPr>
    </w:p>
    <w:p w:rsidR="00F01C55" w:rsidRDefault="00DD708A">
      <w:pPr>
        <w:spacing w:after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>Оценочные средства для промежуточного контроля</w:t>
      </w:r>
    </w:p>
    <w:p w:rsidR="00F01C55" w:rsidRDefault="00F01C55">
      <w:pPr>
        <w:spacing w:after="0"/>
        <w:jc w:val="center"/>
        <w:rPr>
          <w:b/>
          <w:sz w:val="24"/>
        </w:rPr>
      </w:pPr>
    </w:p>
    <w:tbl>
      <w:tblPr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11072"/>
      </w:tblGrid>
      <w:tr w:rsidR="00F01C55">
        <w:tc>
          <w:tcPr>
            <w:tcW w:w="4013" w:type="dxa"/>
            <w:shd w:val="clear" w:color="auto" w:fill="auto"/>
          </w:tcPr>
          <w:p w:rsidR="00F01C55" w:rsidRDefault="00DD708A">
            <w:pPr>
              <w:suppressAutoHyphens/>
              <w:spacing w:after="0" w:line="240" w:lineRule="auto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:rsidR="00F01C55" w:rsidRDefault="00DD708A">
            <w:pPr>
              <w:spacing w:after="0"/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72" w:type="dxa"/>
            <w:shd w:val="clear" w:color="auto" w:fill="auto"/>
          </w:tcPr>
          <w:p w:rsidR="00F01C55" w:rsidRDefault="00DD708A">
            <w:pPr>
              <w:spacing w:after="0"/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F01C55">
        <w:tc>
          <w:tcPr>
            <w:tcW w:w="4013" w:type="dxa"/>
            <w:shd w:val="clear" w:color="auto" w:fill="auto"/>
          </w:tcPr>
          <w:p w:rsidR="00F01C55" w:rsidRDefault="00DD708A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01 - </w:t>
            </w:r>
            <w:r>
              <w:rPr>
                <w:sz w:val="24"/>
                <w:szCs w:val="24"/>
              </w:rPr>
              <w:t xml:space="preserve">Выявлять и эффективно </w:t>
            </w:r>
            <w:r>
              <w:rPr>
                <w:sz w:val="24"/>
                <w:szCs w:val="24"/>
              </w:rPr>
              <w:t>искать информацию, необходимую для решения задачи и/или проблемы.</w:t>
            </w:r>
          </w:p>
        </w:tc>
        <w:tc>
          <w:tcPr>
            <w:tcW w:w="11072" w:type="dxa"/>
            <w:shd w:val="clear" w:color="auto" w:fill="auto"/>
          </w:tcPr>
          <w:p w:rsidR="00F01C55" w:rsidRDefault="00DD708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01C55" w:rsidRDefault="00F01C55">
            <w:pPr>
              <w:spacing w:after="0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При профессиональной гигиене полости рта у пациента с выраженной пигментацией эмали (кофейные пятна) и отсутствием признаков </w:t>
            </w:r>
            <w:r>
              <w:rPr>
                <w:sz w:val="24"/>
                <w:szCs w:val="24"/>
              </w:rPr>
              <w:t>гиперестезии в первую очередь следует использовать: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Полировочную пасту с низким показателем RDA (ниже 40)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Абразивную пасту со средним показателем RDA (70–100) +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Пасту на основе оксида олова для финишной полировки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Неполирующий гель без абразивны</w:t>
            </w:r>
            <w:r>
              <w:rPr>
                <w:sz w:val="24"/>
                <w:szCs w:val="24"/>
              </w:rPr>
              <w:t>х частиц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После профессиональной гигиены у пациента с начальными признаками кариеса в стадии пятна наиболее целесообразно назначить: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Ежедневное полоскание 0,05% раствором фторида натрия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Однократную аппликацию фторлака с содержанием фтора 2</w:t>
            </w:r>
            <w:r>
              <w:rPr>
                <w:sz w:val="24"/>
                <w:szCs w:val="24"/>
              </w:rPr>
              <w:t>2 600 ppm +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Применение реминерализующего геля на основе гидроксиапатита 2 раза в день в течение 2 недель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Ежедневное использование зубной пасты с фтором 1500 ppm без дополнительных процедур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  <w:p w:rsidR="00F01C55" w:rsidRDefault="00F01C55">
            <w:pPr>
              <w:spacing w:after="0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Выберите все материалы, которые гигиенист стоматологический может применять для профилактики кариеса у детей 4–6 лет при индивидуальной гигиене полости рта: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Зубная паста с фтором 1000 ppm +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Фторлак с содержанием фтора 22 600 ppm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Ополаскивате</w:t>
            </w:r>
            <w:r>
              <w:rPr>
                <w:sz w:val="24"/>
                <w:szCs w:val="24"/>
              </w:rPr>
              <w:t>ль с фтором 0,05% для ежедневного применения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Жевательные таблетки с ксилитом +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Реминерализующий гель на основе гидроксиапатита для ночных аппликаций +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Г, Д</w:t>
            </w:r>
          </w:p>
          <w:p w:rsidR="00F01C55" w:rsidRDefault="00F01C55">
            <w:pPr>
              <w:spacing w:after="0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При выборе абразивной пасты для профессиональной гигиены у пациента с гиперестези</w:t>
            </w:r>
            <w:r>
              <w:rPr>
                <w:sz w:val="24"/>
                <w:szCs w:val="24"/>
              </w:rPr>
              <w:t>ей дентина необходимо учитывать следующие критерии: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Показатель RDA не выше 40 +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Наличие в составе калия нитрата или аргинина +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Форма абразивных частиц – округлая, без острых граней +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Высокая концентрация фторидов (более 1500 ppm)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Д) Наличие в </w:t>
            </w:r>
            <w:r>
              <w:rPr>
                <w:sz w:val="24"/>
                <w:szCs w:val="24"/>
              </w:rPr>
              <w:t>составе кальция и фосфатов для реминерализации +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В, Д</w:t>
            </w:r>
          </w:p>
          <w:p w:rsidR="00F01C55" w:rsidRDefault="00DD708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01C55" w:rsidRDefault="00F01C55">
            <w:pPr>
              <w:spacing w:after="0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Установите соответствие между клинической ситуацией и оптимальным материалом для профилактики/лечения: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8"/>
              <w:gridCol w:w="5178"/>
            </w:tblGrid>
            <w:tr w:rsidR="00F01C55">
              <w:trPr>
                <w:tblHeader/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Клиническая ситуация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Материал</w:t>
                  </w:r>
                </w:p>
              </w:tc>
            </w:tr>
            <w:tr w:rsidR="00F01C55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 </w:t>
                  </w:r>
                  <w:r>
                    <w:rPr>
                      <w:sz w:val="24"/>
                      <w:szCs w:val="24"/>
                    </w:rPr>
                    <w:t>Профессиональная гигиена у пациента с пародонтитом легкой степени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А. Фторлак с содержанием фтора 22 600 ppm</w:t>
                  </w:r>
                </w:p>
              </w:tc>
            </w:tr>
            <w:tr w:rsidR="00F01C55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Реминерализация эмали после отбеливания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Б. Полировочная паста с оксидом олова</w:t>
                  </w:r>
                </w:p>
              </w:tc>
            </w:tr>
            <w:tr w:rsidR="00F01C55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 Профилактика кариеса у взрослого пациента с высоким </w:t>
                  </w:r>
                  <w:r>
                    <w:rPr>
                      <w:sz w:val="24"/>
                      <w:szCs w:val="24"/>
                    </w:rPr>
                    <w:t>кариесогенным риском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В. Реминерализующий гель на основе гидроксиапатита</w:t>
                  </w:r>
                </w:p>
              </w:tc>
            </w:tr>
            <w:tr w:rsidR="00F01C55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Финишная полировка композитных реставраций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Г. Абразивная паста с низким показателем RDA (30–40) и антисептиком</w:t>
                  </w:r>
                </w:p>
              </w:tc>
            </w:tr>
            <w:tr w:rsidR="00F01C55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 Лечение гиперестезии после профессиональной чистки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Д. Гель с кали</w:t>
                  </w:r>
                  <w:r>
                    <w:rPr>
                      <w:sz w:val="24"/>
                      <w:szCs w:val="24"/>
                    </w:rPr>
                    <w:t>ем нитратом 5%</w:t>
                  </w:r>
                </w:p>
              </w:tc>
            </w:tr>
          </w:tbl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 → Г, 2 → В, 3 → А,  4 → Б, 5 → Д</w:t>
            </w:r>
          </w:p>
          <w:p w:rsidR="00F01C55" w:rsidRDefault="00F01C55">
            <w:pPr>
              <w:spacing w:after="0"/>
              <w:rPr>
                <w:sz w:val="24"/>
                <w:szCs w:val="24"/>
              </w:rPr>
            </w:pPr>
          </w:p>
          <w:p w:rsidR="00F01C55" w:rsidRDefault="00F01C55">
            <w:pPr>
              <w:spacing w:after="0"/>
              <w:rPr>
                <w:sz w:val="24"/>
                <w:szCs w:val="24"/>
              </w:rPr>
            </w:pPr>
          </w:p>
        </w:tc>
      </w:tr>
      <w:tr w:rsidR="00F01C55">
        <w:tc>
          <w:tcPr>
            <w:tcW w:w="4013" w:type="dxa"/>
            <w:shd w:val="clear" w:color="auto" w:fill="auto"/>
          </w:tcPr>
          <w:p w:rsidR="00F01C55" w:rsidRDefault="00DD708A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ОК 02 –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072" w:type="dxa"/>
            <w:shd w:val="clear" w:color="auto" w:fill="auto"/>
          </w:tcPr>
          <w:p w:rsidR="00F01C55" w:rsidRDefault="00DD708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 xml:space="preserve">. При подготовке к </w:t>
            </w:r>
            <w:r>
              <w:rPr>
                <w:bCs/>
                <w:sz w:val="24"/>
                <w:szCs w:val="24"/>
              </w:rPr>
              <w:t>проведению профессиональной гигиены у пациента с сахарным диабетом 2 типа вам необходимо уточнить информацию о совместимости используемого полировочного геля с системными заболеваниями. Наиболее достоверным источником информации будет: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Рекомендации колл</w:t>
            </w:r>
            <w:r>
              <w:rPr>
                <w:bCs/>
                <w:sz w:val="24"/>
                <w:szCs w:val="24"/>
              </w:rPr>
              <w:t>ег из социальных сетей профессиональных сообществ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Инструкция по применению материала, утвержденная Росздравнадзором и приложенная к упаковке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Обзорная статья в популярном стоматологическом журнале без указания клинических испытаний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Г) Информация на са</w:t>
            </w:r>
            <w:r>
              <w:rPr>
                <w:bCs/>
                <w:sz w:val="24"/>
                <w:szCs w:val="24"/>
              </w:rPr>
              <w:t>йте производителя без ссылки на регистрационное удостоверение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. В ходе работы вы обнаружили, что упаковка фторлака имеет повреждения, а дата изготовления указана как 15.03.2024 при сроке годности 24 месяца. Для принятия решения о пригодности мате</w:t>
            </w:r>
            <w:r>
              <w:rPr>
                <w:bCs/>
                <w:sz w:val="24"/>
                <w:szCs w:val="24"/>
              </w:rPr>
              <w:t>риала к применению необходимо: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Проверить внешний вид материала и при отсутствии изменений цвета и консистенции использовать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Свериться с регистрационным удостоверением и сертификатом качества на партию материала, а также проверить условия хранения в ж</w:t>
            </w:r>
            <w:r>
              <w:rPr>
                <w:bCs/>
                <w:sz w:val="24"/>
                <w:szCs w:val="24"/>
              </w:rPr>
              <w:t>урнале учета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Проконсультироваться с заведующим отделением и при его одобрении использовать материал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Утилизировать материал без дополнительной проверки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 xml:space="preserve">. При анализе новой серии </w:t>
            </w:r>
            <w:r>
              <w:rPr>
                <w:bCs/>
                <w:sz w:val="24"/>
                <w:szCs w:val="24"/>
              </w:rPr>
              <w:t>полировочных паст вы обнаружили в рекламных материалах производителя заявления об «уникальной технологии наноабразивов» и «100% эффективности против пигментации». Для критической оценки достоверности этих утверждений необходимо: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Найти публикации независ</w:t>
            </w:r>
            <w:r>
              <w:rPr>
                <w:bCs/>
                <w:sz w:val="24"/>
                <w:szCs w:val="24"/>
              </w:rPr>
              <w:t>имых клинических исследований в рецензируемых журналах (PubMed, eLibrary)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Проверить наличие регистрационного удостоверения Росздравнадзора на данный материал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Изучить состав пасты в инструкции по применению и сравнить с аналогами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Проконсультировать</w:t>
            </w:r>
            <w:r>
              <w:rPr>
                <w:bCs/>
                <w:sz w:val="24"/>
                <w:szCs w:val="24"/>
              </w:rPr>
              <w:t>ся с представителем компании-производителя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Проверить соответствие рекламных заявлений требованиям Закона РФ «О защите прав потребителей» и ст. 7 Закона №323-ФЗ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В, Д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>. При работе с пациентом, имеющим аллергию на латекс, вам необходимо подоб</w:t>
            </w:r>
            <w:r>
              <w:rPr>
                <w:bCs/>
                <w:sz w:val="24"/>
                <w:szCs w:val="24"/>
              </w:rPr>
              <w:t>рать средства индивидуальной защиты и материалы для гигиены. Для поиска безопасных альтернатив необходимо проанализировать: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Состав перчаток в технической документации производителя (указание на отсутствие латекса)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Сертификат соответствия на перчатки </w:t>
            </w:r>
            <w:r>
              <w:rPr>
                <w:bCs/>
                <w:sz w:val="24"/>
                <w:szCs w:val="24"/>
              </w:rPr>
              <w:t>с указанием материала изготовления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Отзывы пациентов в интернете о переносимости различных марок перчаток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Информацию о составе полировочных паст и ополаскивателей в инструкциях по применению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Рекомендации ВОЗ по применению не латексных перчаток в ст</w:t>
            </w:r>
            <w:r>
              <w:rPr>
                <w:bCs/>
                <w:sz w:val="24"/>
                <w:szCs w:val="24"/>
              </w:rPr>
              <w:t>оматологии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Г, Д</w:t>
            </w:r>
          </w:p>
          <w:p w:rsidR="00F01C55" w:rsidRDefault="00DD708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10</w:t>
            </w:r>
            <w:r>
              <w:rPr>
                <w:bCs/>
                <w:sz w:val="24"/>
                <w:szCs w:val="24"/>
              </w:rPr>
              <w:t>. Установите соответствие между источником информации и его надежностью/применимостью для принятия клинических решений при работе с материалами: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73"/>
              <w:gridCol w:w="5883"/>
            </w:tblGrid>
            <w:tr w:rsidR="00F01C55">
              <w:trPr>
                <w:tblHeader/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Источник информации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Категория надеж</w:t>
                  </w:r>
                  <w:r>
                    <w:rPr>
                      <w:bCs/>
                      <w:sz w:val="24"/>
                      <w:szCs w:val="24"/>
                    </w:rPr>
                    <w:t>ности и применимости</w:t>
                  </w:r>
                </w:p>
              </w:tc>
            </w:tr>
            <w:tr w:rsidR="00F01C55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Инструкция по применению, зарегистрированная в Росздравнадзоре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Высокая надежность; обязательна для применения в клинической практике</w:t>
                  </w:r>
                </w:p>
              </w:tc>
            </w:tr>
            <w:tr w:rsidR="00F01C55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Мета-анализ клинических исследований в журнале Journal of Dentistry (Q1)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Б. Высокая </w:t>
                  </w:r>
                  <w:r>
                    <w:rPr>
                      <w:bCs/>
                      <w:sz w:val="24"/>
                      <w:szCs w:val="24"/>
                    </w:rPr>
                    <w:t>надежность; рекомендуется для принятия решений о выборе материалов</w:t>
                  </w:r>
                </w:p>
              </w:tc>
            </w:tr>
            <w:tr w:rsidR="00F01C55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Пост в профессиональном блоге стоматолога без ссылок на исследования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Низкая надежность; требует дополнительной верификации</w:t>
                  </w:r>
                </w:p>
              </w:tc>
            </w:tr>
            <w:tr w:rsidR="00F01C55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Санитарные правила и нормы (СанПиН)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Юридически обяза</w:t>
                  </w:r>
                  <w:r>
                    <w:rPr>
                      <w:bCs/>
                      <w:sz w:val="24"/>
                      <w:szCs w:val="24"/>
                    </w:rPr>
                    <w:t>тельный документ; определяет условия хранения и использования материалов</w:t>
                  </w:r>
                </w:p>
              </w:tc>
            </w:tr>
            <w:tr w:rsidR="00F01C55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 Регистрационное удостоверение на медицинское изделие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Д. Подтверждает легальность применения материала на территории РФ</w:t>
                  </w:r>
                </w:p>
              </w:tc>
            </w:tr>
          </w:tbl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 → А, 2 → Б 3 → В 4 → Г 5 → Д</w:t>
            </w:r>
          </w:p>
          <w:p w:rsidR="00F01C55" w:rsidRDefault="00F01C55">
            <w:pPr>
              <w:spacing w:after="0"/>
              <w:rPr>
                <w:bCs/>
                <w:sz w:val="24"/>
                <w:szCs w:val="24"/>
              </w:rPr>
            </w:pP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F01C55">
        <w:tc>
          <w:tcPr>
            <w:tcW w:w="4013" w:type="dxa"/>
            <w:shd w:val="clear" w:color="auto" w:fill="auto"/>
          </w:tcPr>
          <w:p w:rsidR="00F01C55" w:rsidRDefault="00DD708A">
            <w:pPr>
              <w:spacing w:after="0" w:line="240" w:lineRule="auto"/>
              <w:jc w:val="both"/>
            </w:pPr>
            <w:r>
              <w:rPr>
                <w:bCs/>
                <w:sz w:val="24"/>
                <w:szCs w:val="24"/>
              </w:rPr>
              <w:lastRenderedPageBreak/>
              <w:t xml:space="preserve">OK 07 - </w:t>
            </w:r>
            <w:r>
              <w:rPr>
                <w:sz w:val="24"/>
                <w:szCs w:val="24"/>
              </w:rPr>
              <w:t xml:space="preserve">Соблюдать </w:t>
            </w:r>
            <w:r>
              <w:rPr>
                <w:sz w:val="24"/>
                <w:szCs w:val="24"/>
              </w:rPr>
              <w:t>нормы экологической безопасности; определять направления ресурсосбережения в рамках профессиональной деятельности гигиениста стоматологического.</w:t>
            </w:r>
          </w:p>
          <w:p w:rsidR="00F01C55" w:rsidRDefault="00F01C55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072" w:type="dxa"/>
            <w:shd w:val="clear" w:color="auto" w:fill="auto"/>
          </w:tcPr>
          <w:p w:rsidR="00F01C55" w:rsidRDefault="00DD708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. При проведении профессиональной гигиены полости рта </w:t>
            </w:r>
            <w:r>
              <w:rPr>
                <w:sz w:val="24"/>
                <w:szCs w:val="24"/>
              </w:rPr>
              <w:t>гигиенист использует одноразовые полировочные насадки (чашки, щёточки) из пластика. Какое действие является наиболее предпочтительным после использования?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Выбросить все насадки вместе с общими медицинскими отходами (класс Б) в один контейнер.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Использ</w:t>
            </w:r>
            <w:r>
              <w:rPr>
                <w:sz w:val="24"/>
                <w:szCs w:val="24"/>
              </w:rPr>
              <w:t>ованные насадки утилизировать как медицинские отходы класса Б.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Промыть и попытаться стерилизовать одноразовые насадки для повторного использования с целью экономии.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Собирать все пластиковые отходы (и насадки, и упаковку) в один пакет и выносить в быт</w:t>
            </w:r>
            <w:r>
              <w:rPr>
                <w:sz w:val="24"/>
                <w:szCs w:val="24"/>
              </w:rPr>
              <w:t>овой мусор.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 Какой из перечисленных принципов работы с материалами соответствует нормам экологической безопасности в стоматологическом кабинете?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Использование материалов в формате больших экономичных упаковок (на множество пациентов) для сок</w:t>
            </w:r>
            <w:r>
              <w:rPr>
                <w:sz w:val="24"/>
                <w:szCs w:val="24"/>
              </w:rPr>
              <w:t>ращения отходов.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Строгое соблюдение правил утилизации остатков материалов, пропитанных биологическими жидкостями (тампоны, салфетки).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В) Замена всех химических средств для дезинфекции на обычное мыло.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Хранение всех материалов, независимо от их состав</w:t>
            </w:r>
            <w:r>
              <w:rPr>
                <w:sz w:val="24"/>
                <w:szCs w:val="24"/>
              </w:rPr>
              <w:t>а, в одном шкафу.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 Для минимизации экологического воздействия при работе с полировочными пастами гигиенист стоматологический должен применять следующие принципы бережливого производства: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 xml:space="preserve"> Использовать минимально необходимое количество пасты для эффективной полировки (не более 0,5 г на сеанс)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Применять системы рециркуляции воды в ультразвуковых аппаратах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Хранить пасты в холодильнике при температуре +2…+8°С для продления срока годности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Выбирать пасты в упаковке из вторичного сырья или подлежащей переработке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Смывать излишки пасты в канализацию непосредственно во время процедуры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А, Б, Г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. К обязанностям гигиениста стоматологического следует отнести: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Вторичную профилактик</w:t>
            </w:r>
            <w:r>
              <w:rPr>
                <w:sz w:val="24"/>
                <w:szCs w:val="24"/>
              </w:rPr>
              <w:t>у стоматологических заболеваний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Обеспечение необходимой мотивации к соблюдению правил гигиены рта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Первичную профилактику стоматологических заболеваний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Проведение профессиональных манипуляций без акцента на мотивацию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Б, В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F01C5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01C55" w:rsidRDefault="00F01C5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Тестовые задания </w:t>
            </w:r>
            <w:r>
              <w:rPr>
                <w:b/>
                <w:bCs/>
                <w:sz w:val="24"/>
                <w:szCs w:val="24"/>
              </w:rPr>
              <w:t>на установление соответствия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 Установите соответствие между видом отхода, образующимся в работе гигиениста стоматологического, и правильным способом его сбора/утилизации.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109"/>
              <w:gridCol w:w="6747"/>
            </w:tblGrid>
            <w:tr w:rsidR="00F01C55">
              <w:tc>
                <w:tcPr>
                  <w:tcW w:w="4143" w:type="dxa"/>
                  <w:shd w:val="clear" w:color="auto" w:fill="auto"/>
                </w:tcPr>
                <w:p w:rsidR="00F01C55" w:rsidRDefault="00DD708A">
                  <w:pPr>
                    <w:spacing w:after="0" w:line="2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 Отработанные ртутные лампы от бактерицидных облучателей.</w:t>
                  </w:r>
                </w:p>
                <w:p w:rsidR="00F01C55" w:rsidRDefault="00DD708A">
                  <w:pPr>
                    <w:spacing w:after="0" w:line="2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Незагрязнённые био</w:t>
                  </w:r>
                  <w:r>
                    <w:rPr>
                      <w:sz w:val="24"/>
                      <w:szCs w:val="24"/>
                    </w:rPr>
                    <w:t>логическими жидкостями картонные упаковки от материалов (коробки).</w:t>
                  </w:r>
                </w:p>
                <w:p w:rsidR="00F01C55" w:rsidRDefault="00DD708A">
                  <w:pPr>
                    <w:spacing w:after="0" w:line="2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Использованные перчатки, маски, салфетки, контактировавшие со слюной и кровью пациента.</w:t>
                  </w:r>
                </w:p>
                <w:p w:rsidR="00F01C55" w:rsidRDefault="00DD708A">
                  <w:pPr>
                    <w:spacing w:after="0" w:line="2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4. Остатки затвердевшего альгинатного оттискного материала после получения моделей.</w:t>
                  </w:r>
                </w:p>
              </w:tc>
              <w:tc>
                <w:tcPr>
                  <w:tcW w:w="6829" w:type="dxa"/>
                  <w:shd w:val="clear" w:color="auto" w:fill="auto"/>
                </w:tcPr>
                <w:p w:rsidR="00F01C55" w:rsidRDefault="00DD708A">
                  <w:pPr>
                    <w:spacing w:after="0" w:line="2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А) Сбор в спец</w:t>
                  </w:r>
                  <w:r>
                    <w:rPr>
                      <w:sz w:val="24"/>
                      <w:szCs w:val="24"/>
                    </w:rPr>
                    <w:t>иальный контейнер для ртутьсодержащих отходов с последующей передачей лицензированной организации на демеркуризацию.</w:t>
                  </w:r>
                </w:p>
                <w:p w:rsidR="00F01C55" w:rsidRDefault="00DD708A">
                  <w:pPr>
                    <w:spacing w:after="0" w:line="2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Б) Сбор в контейнер для макулатуры (вторичной переработки) при условии чистоты и отсутствии плёнки.</w:t>
                  </w:r>
                </w:p>
                <w:p w:rsidR="00F01C55" w:rsidRDefault="00DD708A">
                  <w:pPr>
                    <w:spacing w:after="0" w:line="2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В) Обеззараживание и утилизация как мед</w:t>
                  </w:r>
                  <w:r>
                    <w:rPr>
                      <w:sz w:val="24"/>
                      <w:szCs w:val="24"/>
                    </w:rPr>
                    <w:t>ицинские отходы класса Б (опасные) в специальной маркированной таре. |</w:t>
                  </w:r>
                </w:p>
                <w:p w:rsidR="00F01C55" w:rsidRDefault="00DD708A">
                  <w:pPr>
                    <w:spacing w:after="0" w:line="2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Г) Возможен сбор как инертный отход (при отсутствии загряз</w:t>
                  </w:r>
                  <w:r>
                    <w:rPr>
                      <w:sz w:val="24"/>
                      <w:szCs w:val="24"/>
                    </w:rPr>
                    <w:lastRenderedPageBreak/>
                    <w:t xml:space="preserve">нения). Некоторые современные материалы биоразлагаемы, но обычно утилизируются с твёрдыми коммунальными или медицинскими </w:t>
                  </w:r>
                  <w:r>
                    <w:rPr>
                      <w:sz w:val="24"/>
                      <w:szCs w:val="24"/>
                    </w:rPr>
                    <w:t>отходами, не относятся к высокоопасным.</w:t>
                  </w:r>
                </w:p>
              </w:tc>
            </w:tr>
          </w:tbl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Ключ: 1 – А, 2 – Б, 3 – В, 4 – Г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</w:tc>
      </w:tr>
      <w:tr w:rsidR="00F01C55">
        <w:tc>
          <w:tcPr>
            <w:tcW w:w="4013" w:type="dxa"/>
            <w:shd w:val="clear" w:color="auto" w:fill="auto"/>
          </w:tcPr>
          <w:p w:rsidR="00F01C55" w:rsidRDefault="00DD708A">
            <w:pPr>
              <w:pStyle w:val="af4"/>
              <w:ind w:firstLine="0"/>
            </w:pPr>
            <w:r>
              <w:lastRenderedPageBreak/>
              <w:t>ОК 09 - пользоваться профессиональной документацией на государственном и иностранном языках.</w:t>
            </w:r>
          </w:p>
          <w:p w:rsidR="00F01C55" w:rsidRDefault="00F01C55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072" w:type="dxa"/>
            <w:shd w:val="clear" w:color="auto" w:fill="auto"/>
          </w:tcPr>
          <w:p w:rsidR="00F01C55" w:rsidRDefault="00DD708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  <w:r>
              <w:rPr>
                <w:bCs/>
                <w:sz w:val="24"/>
                <w:szCs w:val="24"/>
              </w:rPr>
              <w:t xml:space="preserve">. Процентное соотношение лиц, </w:t>
            </w:r>
            <w:r>
              <w:rPr>
                <w:bCs/>
                <w:sz w:val="24"/>
                <w:szCs w:val="24"/>
              </w:rPr>
              <w:t>имеющих стоматологическое заболевание, к общему числу обследованных называется: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Распространенностью стоматологического заболевания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Интенсивностью стоматологического заболевания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Стоматологической заболеваемостью населения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Уровнем стоматологическ</w:t>
            </w:r>
            <w:r>
              <w:rPr>
                <w:bCs/>
                <w:sz w:val="24"/>
                <w:szCs w:val="24"/>
              </w:rPr>
              <w:t>ой помощи населению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Качеством стоматологической помощи населению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  <w:r>
              <w:rPr>
                <w:bCs/>
                <w:sz w:val="24"/>
                <w:szCs w:val="24"/>
              </w:rPr>
              <w:t>. Документом для регистрации данных эпидемиологического стоматологического обследования по методике ВОЗ является: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Медицинская карта стоматологического больного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Карта для о</w:t>
            </w:r>
            <w:r>
              <w:rPr>
                <w:bCs/>
                <w:sz w:val="24"/>
                <w:szCs w:val="24"/>
              </w:rPr>
              <w:t>ценки стоматологического статуса (ВОЗ)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История болезни пациента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Листок учета проведения профилактических мероприятий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Специальной документации не существует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>
              <w:rPr>
                <w:bCs/>
                <w:sz w:val="24"/>
                <w:szCs w:val="24"/>
              </w:rPr>
              <w:t>. К пассивным формам сани</w:t>
            </w:r>
            <w:r>
              <w:rPr>
                <w:bCs/>
                <w:sz w:val="24"/>
                <w:szCs w:val="24"/>
              </w:rPr>
              <w:t>тарно-просветительской работы относятся: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Проведение уроков здоровья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Издание научно-популярной литературы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Чтение лекций, докладов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Проведение выставок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Г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  <w:r>
              <w:rPr>
                <w:bCs/>
                <w:sz w:val="24"/>
                <w:szCs w:val="24"/>
              </w:rPr>
              <w:t xml:space="preserve">. При работе с паспортом безопасности (СДС) полировочной пасты гигиенист </w:t>
            </w:r>
            <w:r>
              <w:rPr>
                <w:bCs/>
                <w:sz w:val="24"/>
                <w:szCs w:val="24"/>
              </w:rPr>
              <w:t>стоматологический должен уметь интерпретировать информацию из следующих разделов для обеспечения безопасности применения: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А) Раздел 2 «Идентификация опасностей» – для определения класса опасности материала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Раздел 4 «Меры первой помощи» – для действий пр</w:t>
            </w:r>
            <w:r>
              <w:rPr>
                <w:bCs/>
                <w:sz w:val="24"/>
                <w:szCs w:val="24"/>
              </w:rPr>
              <w:t>и контакте с кожей или слизистыми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Раздел 7 «Обращение и хранение» – для соблюдения условий хранения материала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Раздел 9 «Физико-химические свойства» – для определения срока годности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Раздел 13 «Утилизация отходов» – для правильной утилизации использ</w:t>
            </w:r>
            <w:r>
              <w:rPr>
                <w:bCs/>
                <w:sz w:val="24"/>
                <w:szCs w:val="24"/>
              </w:rPr>
              <w:t>ованной упаковки</w:t>
            </w:r>
          </w:p>
          <w:p w:rsidR="00F01C55" w:rsidRDefault="00DD708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В, Д</w:t>
            </w: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01C55" w:rsidRDefault="00F01C5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 w:rsidRPr="00DD708A">
              <w:rPr>
                <w:rFonts w:eastAsia="Times New Roman"/>
                <w:kern w:val="2"/>
                <w:sz w:val="28"/>
                <w:szCs w:val="28"/>
                <w:shd w:val="clear" w:color="auto" w:fill="FFFFFF"/>
                <w:lang w:eastAsia="ru-RU"/>
              </w:rPr>
              <w:t>20</w:t>
            </w:r>
            <w:r>
              <w:rPr>
                <w:rFonts w:eastAsia="Times New Roman"/>
                <w:kern w:val="2"/>
                <w:sz w:val="28"/>
                <w:szCs w:val="28"/>
                <w:shd w:val="clear" w:color="auto" w:fill="FFFFFF"/>
                <w:lang w:eastAsia="ru-RU"/>
              </w:rPr>
              <w:t xml:space="preserve">. </w:t>
            </w:r>
            <w:r>
              <w:rPr>
                <w:bCs/>
                <w:sz w:val="24"/>
                <w:szCs w:val="24"/>
              </w:rPr>
              <w:t>Установите соответствие между цифровой технологией и её применением в работе гигиениста</w:t>
            </w:r>
          </w:p>
          <w:tbl>
            <w:tblPr>
              <w:tblW w:w="7845" w:type="dxa"/>
              <w:tblLook w:val="04A0" w:firstRow="1" w:lastRow="0" w:firstColumn="1" w:lastColumn="0" w:noHBand="0" w:noVBand="1"/>
            </w:tblPr>
            <w:tblGrid>
              <w:gridCol w:w="3289"/>
              <w:gridCol w:w="4556"/>
            </w:tblGrid>
            <w:tr w:rsidR="00F01C55">
              <w:tc>
                <w:tcPr>
                  <w:tcW w:w="3289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 Технология</w:t>
                  </w:r>
                </w:p>
              </w:tc>
              <w:tc>
                <w:tcPr>
                  <w:tcW w:w="4556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 Применение</w:t>
                  </w:r>
                </w:p>
              </w:tc>
            </w:tr>
            <w:tr w:rsidR="00F01C55">
              <w:tc>
                <w:tcPr>
                  <w:tcW w:w="3289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1.CAD/CAM системы</w:t>
                  </w:r>
                </w:p>
                <w:p w:rsidR="00F01C55" w:rsidRDefault="00F01C55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56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А. Дистанционное консультирование 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пациентов</w:t>
                  </w:r>
                </w:p>
              </w:tc>
            </w:tr>
            <w:tr w:rsidR="00F01C55">
              <w:tc>
                <w:tcPr>
                  <w:tcW w:w="3289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2.Цифровая цветометрия</w:t>
                  </w:r>
                </w:p>
                <w:p w:rsidR="00F01C55" w:rsidRDefault="00F01C55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56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Б. Изготовление индивидуальных 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ретенционных аппаратов</w:t>
                  </w:r>
                </w:p>
              </w:tc>
            </w:tr>
            <w:tr w:rsidR="00F01C55">
              <w:tc>
                <w:tcPr>
                  <w:tcW w:w="3289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3.Электронные медицинские карты</w:t>
                  </w:r>
                </w:p>
                <w:p w:rsidR="00F01C55" w:rsidRDefault="00F01C55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56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Оценка кровотока в пульпе зуба </w:t>
                  </w:r>
                </w:p>
              </w:tc>
            </w:tr>
            <w:tr w:rsidR="00F01C55">
              <w:tc>
                <w:tcPr>
                  <w:tcW w:w="3289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4.Телемедицинские консультации</w:t>
                  </w:r>
                </w:p>
                <w:p w:rsidR="00F01C55" w:rsidRDefault="00F01C55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56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Компьютерное моделирование и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 изготовление стоматологических 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реставраций, таких как коронки, виниры и т.д.</w:t>
                  </w:r>
                </w:p>
              </w:tc>
            </w:tr>
            <w:tr w:rsidR="00F01C55">
              <w:tc>
                <w:tcPr>
                  <w:tcW w:w="3289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 Ультразвуковая допплерография</w:t>
                  </w:r>
                </w:p>
                <w:p w:rsidR="00F01C55" w:rsidRDefault="00F01C55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56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Д. Цифровая версия бумажной медицинской карты пациента, </w:t>
                  </w:r>
                </w:p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которая хранится в медучреждении в электронной форме</w:t>
                  </w:r>
                </w:p>
              </w:tc>
            </w:tr>
            <w:tr w:rsidR="00F01C55">
              <w:tc>
                <w:tcPr>
                  <w:tcW w:w="3289" w:type="dxa"/>
                  <w:shd w:val="clear" w:color="auto" w:fill="auto"/>
                </w:tcPr>
                <w:p w:rsidR="00F01C55" w:rsidRDefault="00DD708A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6.3D-печать капп для домашнего отбеливания</w:t>
                  </w:r>
                </w:p>
                <w:p w:rsidR="00F01C55" w:rsidRDefault="00F01C55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56" w:type="dxa"/>
                  <w:shd w:val="clear" w:color="auto" w:fill="auto"/>
                </w:tcPr>
                <w:p w:rsidR="00F01C55" w:rsidRDefault="00F01C55">
                  <w:pPr>
                    <w:spacing w:after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F01C55" w:rsidRDefault="00DD708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1-Г; 3-Д; </w:t>
            </w:r>
            <w:r>
              <w:rPr>
                <w:bCs/>
                <w:sz w:val="24"/>
                <w:szCs w:val="24"/>
              </w:rPr>
              <w:t>4-А; 5-В; 6-Б</w:t>
            </w:r>
          </w:p>
          <w:p w:rsidR="00F01C55" w:rsidRDefault="00F01C55">
            <w:pPr>
              <w:spacing w:after="0"/>
              <w:rPr>
                <w:bCs/>
                <w:sz w:val="24"/>
                <w:szCs w:val="24"/>
              </w:rPr>
            </w:pPr>
          </w:p>
          <w:p w:rsidR="00F01C55" w:rsidRDefault="00F01C5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F01C55">
        <w:tc>
          <w:tcPr>
            <w:tcW w:w="4013" w:type="dxa"/>
            <w:shd w:val="clear" w:color="auto" w:fill="auto"/>
          </w:tcPr>
          <w:p w:rsidR="00F01C55" w:rsidRDefault="00DD708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ПК 2.1. – составлять индивидуальный план лечебных и профилакти</w:t>
            </w:r>
            <w:r>
              <w:rPr>
                <w:bCs/>
                <w:iCs/>
                <w:sz w:val="24"/>
                <w:szCs w:val="24"/>
              </w:rPr>
              <w:lastRenderedPageBreak/>
              <w:t>ческих мероприятий, направленных на предупреждение возникновения стоматологических заболеваний, в соответствии с действующими порядками оказания медицинской помощи, клиническими</w:t>
            </w:r>
            <w:r>
              <w:rPr>
                <w:bCs/>
                <w:iCs/>
                <w:sz w:val="24"/>
                <w:szCs w:val="24"/>
              </w:rPr>
              <w:t xml:space="preserve"> рекомендациями, с учетом стандартов медицинской помощи при стоматологических заболеваниях;</w:t>
            </w:r>
          </w:p>
          <w:p w:rsidR="00F01C55" w:rsidRDefault="00F01C55">
            <w:pPr>
              <w:spacing w:after="0"/>
              <w:rPr>
                <w:sz w:val="20"/>
              </w:rPr>
            </w:pPr>
          </w:p>
        </w:tc>
        <w:tc>
          <w:tcPr>
            <w:tcW w:w="11072" w:type="dxa"/>
            <w:shd w:val="clear" w:color="auto" w:fill="auto"/>
          </w:tcPr>
          <w:p w:rsidR="00F01C55" w:rsidRDefault="00DD708A">
            <w:pPr>
              <w:spacing w:after="0" w:line="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  <w:r>
              <w:rPr>
                <w:sz w:val="24"/>
                <w:szCs w:val="24"/>
              </w:rPr>
              <w:t>. Для проведения профессиональной гигиены полости рта у пациента с установленными керамическими винирами какое</w:t>
            </w:r>
            <w:r>
              <w:rPr>
                <w:sz w:val="24"/>
                <w:szCs w:val="24"/>
              </w:rPr>
              <w:t xml:space="preserve"> средство должен подобрать гигиенист: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Высокоабразивная паста на основе оксида алюминия.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Средство на основе бикарбоната натрия (соды) для воздушно-абразивной обработки.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Низкоабразивная или безабразивная полировочная паста на основе диоксида кремния</w:t>
            </w:r>
            <w:r>
              <w:rPr>
                <w:sz w:val="24"/>
                <w:szCs w:val="24"/>
              </w:rPr>
              <w:t xml:space="preserve"> или диоксида титана.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Паста на основе пемзы.</w:t>
            </w:r>
          </w:p>
          <w:p w:rsidR="00F01C55" w:rsidRDefault="00DD708A">
            <w:pPr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В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.Какое профилактическое средство рекомендовать и применить для аппликации в конце приема при повышенной чувствительность зубов после снятия зубных отложений?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Высокофторированный лак для профилак</w:t>
            </w:r>
            <w:r>
              <w:rPr>
                <w:sz w:val="24"/>
                <w:szCs w:val="24"/>
              </w:rPr>
              <w:t>тики кариеса.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Десенситайзер или реминерализующий гель, содержащий соединения кальция, фосфатов или калия.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Антисептический ополаскиватель с хлоргексидином.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Герметик фиссур.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. При работе с пациентом, у которого обильные наддесневые зубные</w:t>
            </w:r>
            <w:r>
              <w:rPr>
                <w:sz w:val="24"/>
                <w:szCs w:val="24"/>
              </w:rPr>
              <w:t xml:space="preserve"> отложения для их эффективного удаления на начальном этапе гигиенист должен выбрать: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Абразивную профессиональную пасту и резиновые чашечки/щеточки.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Только ультразвуковой скалер.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Флоссы и ершики.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Воздушно-абразивную систему (Air Flow) с порошком</w:t>
            </w:r>
            <w:r>
              <w:rPr>
                <w:sz w:val="24"/>
                <w:szCs w:val="24"/>
              </w:rPr>
              <w:t xml:space="preserve"> на основе глицина.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Г</w:t>
            </w:r>
          </w:p>
          <w:p w:rsidR="00F01C55" w:rsidRDefault="00F01C55">
            <w:pPr>
              <w:spacing w:after="0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. Для изоляции рабочего поля при проведении профессиональной гигиены в области жевательных зубов у пациента с активным слюноотделением необходимо применить: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Марлевые валики.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Систему коффердама (слюноотсос, рамка, латекс</w:t>
            </w:r>
            <w:r>
              <w:rPr>
                <w:sz w:val="24"/>
                <w:szCs w:val="24"/>
              </w:rPr>
              <w:t>ная завеса).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Только слюноотсос.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Ватные тампоны.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5. Какой основной материал используется для окончательной полировки поверхности эмали после снятия отложений с целью создания гладкой, устойчивой к повторному прикреплению налета поверхности?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Алмазные боры.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Стальные скейлеры.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Резиновые полиры (полировочные чашечки, конусы) в сочетании с полировочной пастой.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Фторидсодержащий гель.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В</w:t>
            </w:r>
          </w:p>
          <w:p w:rsidR="00F01C55" w:rsidRDefault="00F01C55">
            <w:pPr>
              <w:spacing w:after="0"/>
              <w:rPr>
                <w:sz w:val="24"/>
                <w:szCs w:val="24"/>
              </w:rPr>
            </w:pP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</w:tc>
      </w:tr>
      <w:tr w:rsidR="00F01C55">
        <w:tc>
          <w:tcPr>
            <w:tcW w:w="4013" w:type="dxa"/>
            <w:shd w:val="clear" w:color="auto" w:fill="auto"/>
          </w:tcPr>
          <w:p w:rsidR="00F01C55" w:rsidRDefault="00DD708A">
            <w:pPr>
              <w:spacing w:line="240" w:lineRule="auto"/>
              <w:ind w:left="1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ПК 2.3 - </w:t>
            </w:r>
            <w:r>
              <w:rPr>
                <w:color w:val="000000"/>
                <w:sz w:val="24"/>
                <w:szCs w:val="24"/>
              </w:rPr>
              <w:t xml:space="preserve">Обосновывать выбор средств и предметов гигиены рта в зависимости от возраста и </w:t>
            </w:r>
            <w:r>
              <w:rPr>
                <w:color w:val="000000"/>
                <w:sz w:val="24"/>
                <w:szCs w:val="24"/>
              </w:rPr>
              <w:t>состояния полости рта пациента</w:t>
            </w:r>
          </w:p>
          <w:p w:rsidR="00F01C55" w:rsidRDefault="00F01C55">
            <w:pPr>
              <w:spacing w:after="0"/>
              <w:rPr>
                <w:bCs/>
                <w:sz w:val="24"/>
                <w:szCs w:val="28"/>
              </w:rPr>
            </w:pPr>
          </w:p>
        </w:tc>
        <w:tc>
          <w:tcPr>
            <w:tcW w:w="11072" w:type="dxa"/>
            <w:shd w:val="clear" w:color="auto" w:fill="auto"/>
          </w:tcPr>
          <w:p w:rsidR="00F01C55" w:rsidRDefault="00DD708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. Какое основное обоснование выбора зубной щетки при генерализованномпародонтите средней степени тяжести, рецессии десен и клиновидных дефектах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Щетка с жесткой щетиной </w:t>
            </w:r>
            <w:r>
              <w:rPr>
                <w:sz w:val="24"/>
                <w:szCs w:val="24"/>
              </w:rPr>
              <w:t>(hard) для эффективного массажа десен и очистки рецессий.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Мануальная щетка с мягкой щетиной (soft) и закругленными кончиками щетинок для щадящего очищения без травмирования десен и обнаженных шеек зубов, либо качественная звуковая щетка в мягком режиме.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Щетка средней жесткости (medium), так как она универсальна.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Любая щетка, которую пациент использует на данный момент, чтобы не менять привычек.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. Родителям ребенка 1,5 лет, у которого прорезались первые моляры, гигиенист рекомендует средс</w:t>
            </w:r>
            <w:r>
              <w:rPr>
                <w:sz w:val="24"/>
                <w:szCs w:val="24"/>
              </w:rPr>
              <w:t>тва гигиены. Какое обоснование выбора предмета гигиены является правильным?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«Ребенку нужна стандартная детская зубная щетка с мягкой щетиной, которой вы будете чистить его зубы два раза в день. Объем пасты — с горошину».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«На данном этапе достаточно </w:t>
            </w:r>
            <w:r>
              <w:rPr>
                <w:sz w:val="24"/>
                <w:szCs w:val="24"/>
              </w:rPr>
              <w:t>давать ребенку погрызть яблоко для самоочищения».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«Используйте силиконовый напальчник или специальную детскую щетку с очень мягкой щетиной и маленькой головкой. Пасты требуется минимальное количество — размером с рисовое зерно».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«Купите электрическую</w:t>
            </w:r>
            <w:r>
              <w:rPr>
                <w:sz w:val="24"/>
                <w:szCs w:val="24"/>
              </w:rPr>
              <w:t xml:space="preserve"> зубную щетку, чтобы он быстрее привыкал к технологиям».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В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. Пациентке 28 лет с установленными керамическими винирами на фронтальных зубах и высокой эстетической требовательностью гигиенист рекомендует пасту. Какое свойство пасты является ключевым</w:t>
            </w:r>
            <w:r>
              <w:rPr>
                <w:sz w:val="24"/>
                <w:szCs w:val="24"/>
              </w:rPr>
              <w:t xml:space="preserve"> для обоснования выбора?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А) Высокая абразивность (RDA &gt;100) для поддержания белизны виниров.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Низкая абразивность (RDA &lt;50) для предотвращения повреждения глазури и полировки виниров, а также отсутствие в составе агрессивных отбеливающих компонентов (пер</w:t>
            </w:r>
            <w:r>
              <w:rPr>
                <w:sz w:val="24"/>
                <w:szCs w:val="24"/>
              </w:rPr>
              <w:t>оксидов, высоких концентраций пирофосфатов).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Резкий мятный вкус для длительного ощущения свежести.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Наличие в составе триклозана для борьбы с налетом.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. Пациенту с ксеростомией (сухостью полости рта), вызванной приемом антигипертензивных пр</w:t>
            </w:r>
            <w:r>
              <w:rPr>
                <w:sz w:val="24"/>
                <w:szCs w:val="24"/>
              </w:rPr>
              <w:t>епаратов, гигиенист подбирает средства. Какое обоснование для выбора пасты является верным?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«Вам нужна паста с сильным ментоловым охлаждающим эффектом, чтобы стимулировать слюноотделение».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«Выбирайте пасту, не содержащую лаурилсульфат натрия (SLS) и </w:t>
            </w:r>
            <w:r>
              <w:rPr>
                <w:sz w:val="24"/>
                <w:szCs w:val="24"/>
              </w:rPr>
              <w:t>спирт, так как они могут усиливать сухость и раздражение. Предпочтительны пасты с ферментами, ксилитом и увлажняющими компонентами».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«Используйте отбеливающую пасту, чтобы повысить самооценку».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«Любая лечебно-профилактическая паста подойдет, главное </w:t>
            </w:r>
            <w:r>
              <w:rPr>
                <w:sz w:val="24"/>
                <w:szCs w:val="24"/>
              </w:rPr>
              <w:t>— чистить чаще».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. Какие интердентальные средства рекомендовать пациентке 40 лет с воспалением десен (гингивитом), множественными реставрациями и скученностью зубов в боковых отделах: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Зуб</w:t>
            </w:r>
            <w:r>
              <w:rPr>
                <w:sz w:val="24"/>
                <w:szCs w:val="24"/>
              </w:rPr>
              <w:t>ная нить (флосс) вощенная, для безопасного введения в узкие контакты.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Деревянные зубочистки для интенсивного очищения межзубных промежутков.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Интердентальные ершики соответствующего размера (подобранные индивидуально) для очистки широких промежутков и</w:t>
            </w:r>
            <w:r>
              <w:rPr>
                <w:sz w:val="24"/>
                <w:szCs w:val="24"/>
              </w:rPr>
              <w:t xml:space="preserve"> пространств вокруг реставраций.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Ирригатор с обычной водопроводной водой для вымывания остатков пищи.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Ирригатор с противовоспалительным раствором (по назначению врача) для качественного очищения десневых карманов, скученных участков и промывания обла</w:t>
            </w:r>
            <w:r>
              <w:rPr>
                <w:sz w:val="24"/>
                <w:szCs w:val="24"/>
              </w:rPr>
              <w:t>сти реставраций.</w:t>
            </w:r>
          </w:p>
          <w:p w:rsidR="00F01C55" w:rsidRDefault="00DD708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В, Д</w:t>
            </w:r>
          </w:p>
          <w:p w:rsidR="00F01C55" w:rsidRDefault="00F01C55">
            <w:pPr>
              <w:spacing w:after="0" w:line="20" w:lineRule="atLeast"/>
              <w:rPr>
                <w:sz w:val="24"/>
                <w:szCs w:val="24"/>
              </w:rPr>
            </w:pPr>
          </w:p>
          <w:p w:rsidR="00F01C55" w:rsidRDefault="00F01C5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01C55" w:rsidRDefault="00F01C55">
      <w:pPr>
        <w:suppressAutoHyphens/>
        <w:spacing w:after="0" w:line="240" w:lineRule="auto"/>
        <w:ind w:left="567" w:right="283"/>
        <w:jc w:val="both"/>
        <w:rPr>
          <w:b/>
          <w:bCs/>
          <w:sz w:val="24"/>
          <w:szCs w:val="24"/>
        </w:rPr>
        <w:sectPr w:rsidR="00F01C55">
          <w:pgSz w:w="16838" w:h="11906" w:orient="landscape"/>
          <w:pgMar w:top="850" w:right="1134" w:bottom="567" w:left="992" w:header="708" w:footer="709" w:gutter="0"/>
          <w:cols w:space="0"/>
          <w:docGrid w:linePitch="360"/>
        </w:sectPr>
      </w:pPr>
    </w:p>
    <w:p w:rsidR="00F01C55" w:rsidRDefault="00F01C55">
      <w:pPr>
        <w:suppressAutoHyphens/>
        <w:spacing w:after="0" w:line="240" w:lineRule="auto"/>
        <w:ind w:left="567" w:right="283"/>
        <w:jc w:val="both"/>
        <w:rPr>
          <w:b/>
          <w:bCs/>
          <w:sz w:val="24"/>
          <w:szCs w:val="24"/>
        </w:rPr>
      </w:pPr>
    </w:p>
    <w:sectPr w:rsidR="00F01C55">
      <w:pgSz w:w="11906" w:h="16838"/>
      <w:pgMar w:top="1134" w:right="567" w:bottom="992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C55" w:rsidRDefault="00DD708A">
      <w:pPr>
        <w:spacing w:line="240" w:lineRule="auto"/>
      </w:pPr>
      <w:r>
        <w:separator/>
      </w:r>
    </w:p>
  </w:endnote>
  <w:endnote w:type="continuationSeparator" w:id="0">
    <w:p w:rsidR="00F01C55" w:rsidRDefault="00DD70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C55" w:rsidRDefault="00DD708A">
      <w:pPr>
        <w:spacing w:after="0"/>
      </w:pPr>
      <w:r>
        <w:separator/>
      </w:r>
    </w:p>
  </w:footnote>
  <w:footnote w:type="continuationSeparator" w:id="0">
    <w:p w:rsidR="00F01C55" w:rsidRDefault="00DD708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025FA"/>
    <w:rsid w:val="00005358"/>
    <w:rsid w:val="00020EB9"/>
    <w:rsid w:val="00021E44"/>
    <w:rsid w:val="00023CF4"/>
    <w:rsid w:val="000345E6"/>
    <w:rsid w:val="00036CF4"/>
    <w:rsid w:val="000548A4"/>
    <w:rsid w:val="00061E26"/>
    <w:rsid w:val="000656A9"/>
    <w:rsid w:val="00073548"/>
    <w:rsid w:val="000749A0"/>
    <w:rsid w:val="00076536"/>
    <w:rsid w:val="000778B8"/>
    <w:rsid w:val="00085CF5"/>
    <w:rsid w:val="000905D9"/>
    <w:rsid w:val="00093490"/>
    <w:rsid w:val="00093C63"/>
    <w:rsid w:val="000A1102"/>
    <w:rsid w:val="000A48C0"/>
    <w:rsid w:val="000A6DE4"/>
    <w:rsid w:val="000B672F"/>
    <w:rsid w:val="000C275D"/>
    <w:rsid w:val="000C3D71"/>
    <w:rsid w:val="000D7309"/>
    <w:rsid w:val="000E121C"/>
    <w:rsid w:val="000E3807"/>
    <w:rsid w:val="000F236B"/>
    <w:rsid w:val="00100CB4"/>
    <w:rsid w:val="00106015"/>
    <w:rsid w:val="0011122B"/>
    <w:rsid w:val="00116213"/>
    <w:rsid w:val="001268A6"/>
    <w:rsid w:val="00126D13"/>
    <w:rsid w:val="001316E4"/>
    <w:rsid w:val="00132930"/>
    <w:rsid w:val="0013304E"/>
    <w:rsid w:val="00154B37"/>
    <w:rsid w:val="00156A58"/>
    <w:rsid w:val="00163C21"/>
    <w:rsid w:val="001652C2"/>
    <w:rsid w:val="00166D45"/>
    <w:rsid w:val="00167F87"/>
    <w:rsid w:val="001711C6"/>
    <w:rsid w:val="00173753"/>
    <w:rsid w:val="001738E7"/>
    <w:rsid w:val="001830D6"/>
    <w:rsid w:val="001A3F78"/>
    <w:rsid w:val="001B559D"/>
    <w:rsid w:val="001C0083"/>
    <w:rsid w:val="001C4DC7"/>
    <w:rsid w:val="001D0355"/>
    <w:rsid w:val="001D0C6B"/>
    <w:rsid w:val="001D37ED"/>
    <w:rsid w:val="001D6947"/>
    <w:rsid w:val="001E25FB"/>
    <w:rsid w:val="001E798D"/>
    <w:rsid w:val="00201DEA"/>
    <w:rsid w:val="00223FD7"/>
    <w:rsid w:val="00225C21"/>
    <w:rsid w:val="002343E3"/>
    <w:rsid w:val="00244241"/>
    <w:rsid w:val="002446A5"/>
    <w:rsid w:val="00250F65"/>
    <w:rsid w:val="002542D8"/>
    <w:rsid w:val="002552A7"/>
    <w:rsid w:val="0025568B"/>
    <w:rsid w:val="00260E01"/>
    <w:rsid w:val="00264899"/>
    <w:rsid w:val="00264F39"/>
    <w:rsid w:val="00266D96"/>
    <w:rsid w:val="0027040C"/>
    <w:rsid w:val="00277750"/>
    <w:rsid w:val="00281EC8"/>
    <w:rsid w:val="0028516E"/>
    <w:rsid w:val="002856C6"/>
    <w:rsid w:val="00285D00"/>
    <w:rsid w:val="00292C56"/>
    <w:rsid w:val="002A097C"/>
    <w:rsid w:val="002A2457"/>
    <w:rsid w:val="002A73BF"/>
    <w:rsid w:val="002B1807"/>
    <w:rsid w:val="002B45F3"/>
    <w:rsid w:val="002C6889"/>
    <w:rsid w:val="002D52F6"/>
    <w:rsid w:val="002D5CE1"/>
    <w:rsid w:val="002E3E6D"/>
    <w:rsid w:val="002F43BB"/>
    <w:rsid w:val="002F6676"/>
    <w:rsid w:val="002F7004"/>
    <w:rsid w:val="00301BAB"/>
    <w:rsid w:val="00304801"/>
    <w:rsid w:val="00305A16"/>
    <w:rsid w:val="003062EA"/>
    <w:rsid w:val="003116FF"/>
    <w:rsid w:val="00315338"/>
    <w:rsid w:val="0031738C"/>
    <w:rsid w:val="00317E11"/>
    <w:rsid w:val="0032262C"/>
    <w:rsid w:val="0032323F"/>
    <w:rsid w:val="00324D59"/>
    <w:rsid w:val="00325445"/>
    <w:rsid w:val="003272A3"/>
    <w:rsid w:val="00327CAD"/>
    <w:rsid w:val="00332D49"/>
    <w:rsid w:val="00341C70"/>
    <w:rsid w:val="00341E9E"/>
    <w:rsid w:val="00347EE7"/>
    <w:rsid w:val="00353434"/>
    <w:rsid w:val="0035418F"/>
    <w:rsid w:val="003552FB"/>
    <w:rsid w:val="00355F08"/>
    <w:rsid w:val="0035799B"/>
    <w:rsid w:val="00367762"/>
    <w:rsid w:val="00373713"/>
    <w:rsid w:val="00373A3E"/>
    <w:rsid w:val="00373D3E"/>
    <w:rsid w:val="003869ED"/>
    <w:rsid w:val="00390600"/>
    <w:rsid w:val="00393459"/>
    <w:rsid w:val="00394AC6"/>
    <w:rsid w:val="003A0884"/>
    <w:rsid w:val="003A5BDD"/>
    <w:rsid w:val="003A7111"/>
    <w:rsid w:val="003B55EF"/>
    <w:rsid w:val="003D30F0"/>
    <w:rsid w:val="003D48A1"/>
    <w:rsid w:val="003E3FA3"/>
    <w:rsid w:val="003E4541"/>
    <w:rsid w:val="003E6156"/>
    <w:rsid w:val="003E63F9"/>
    <w:rsid w:val="003F49B5"/>
    <w:rsid w:val="004200AF"/>
    <w:rsid w:val="0044430A"/>
    <w:rsid w:val="004443EA"/>
    <w:rsid w:val="00445E22"/>
    <w:rsid w:val="00461111"/>
    <w:rsid w:val="00480DD2"/>
    <w:rsid w:val="00481D8B"/>
    <w:rsid w:val="00492DB8"/>
    <w:rsid w:val="004A2B04"/>
    <w:rsid w:val="004B3487"/>
    <w:rsid w:val="004B3657"/>
    <w:rsid w:val="004B6DCA"/>
    <w:rsid w:val="004C0960"/>
    <w:rsid w:val="004C5510"/>
    <w:rsid w:val="004D07A2"/>
    <w:rsid w:val="004D1AB3"/>
    <w:rsid w:val="004D54B4"/>
    <w:rsid w:val="004F698B"/>
    <w:rsid w:val="0050020E"/>
    <w:rsid w:val="00500F4D"/>
    <w:rsid w:val="005031DF"/>
    <w:rsid w:val="005036FB"/>
    <w:rsid w:val="00506956"/>
    <w:rsid w:val="00507466"/>
    <w:rsid w:val="005600D8"/>
    <w:rsid w:val="00561F79"/>
    <w:rsid w:val="0056220A"/>
    <w:rsid w:val="0056499A"/>
    <w:rsid w:val="005673ED"/>
    <w:rsid w:val="005677D7"/>
    <w:rsid w:val="00567C0C"/>
    <w:rsid w:val="005766B7"/>
    <w:rsid w:val="005A5ECB"/>
    <w:rsid w:val="005B3717"/>
    <w:rsid w:val="005B5CC0"/>
    <w:rsid w:val="005B6E41"/>
    <w:rsid w:val="005C4291"/>
    <w:rsid w:val="005D0370"/>
    <w:rsid w:val="005D3C2F"/>
    <w:rsid w:val="005D742E"/>
    <w:rsid w:val="005E18C8"/>
    <w:rsid w:val="005F4A3A"/>
    <w:rsid w:val="005F70F0"/>
    <w:rsid w:val="0060138C"/>
    <w:rsid w:val="00610EFA"/>
    <w:rsid w:val="006137A9"/>
    <w:rsid w:val="0061586E"/>
    <w:rsid w:val="00621985"/>
    <w:rsid w:val="00631431"/>
    <w:rsid w:val="00635116"/>
    <w:rsid w:val="00640DA3"/>
    <w:rsid w:val="00650508"/>
    <w:rsid w:val="0065528D"/>
    <w:rsid w:val="00660777"/>
    <w:rsid w:val="0069322F"/>
    <w:rsid w:val="00697A88"/>
    <w:rsid w:val="006A0667"/>
    <w:rsid w:val="006A4758"/>
    <w:rsid w:val="006B656D"/>
    <w:rsid w:val="006C48DD"/>
    <w:rsid w:val="006D1563"/>
    <w:rsid w:val="006D171A"/>
    <w:rsid w:val="006D467C"/>
    <w:rsid w:val="006D6CA4"/>
    <w:rsid w:val="006D7FE7"/>
    <w:rsid w:val="006E271C"/>
    <w:rsid w:val="006E603F"/>
    <w:rsid w:val="006F0DAD"/>
    <w:rsid w:val="006F5644"/>
    <w:rsid w:val="0070363D"/>
    <w:rsid w:val="0071644D"/>
    <w:rsid w:val="0071684A"/>
    <w:rsid w:val="00716CA5"/>
    <w:rsid w:val="00716F95"/>
    <w:rsid w:val="00717FDF"/>
    <w:rsid w:val="00727852"/>
    <w:rsid w:val="007407E2"/>
    <w:rsid w:val="007439DD"/>
    <w:rsid w:val="00756CDB"/>
    <w:rsid w:val="00762BF6"/>
    <w:rsid w:val="00764264"/>
    <w:rsid w:val="007653A6"/>
    <w:rsid w:val="0076715C"/>
    <w:rsid w:val="0076778B"/>
    <w:rsid w:val="00774A12"/>
    <w:rsid w:val="0078636F"/>
    <w:rsid w:val="00792AB6"/>
    <w:rsid w:val="007931AE"/>
    <w:rsid w:val="007933EE"/>
    <w:rsid w:val="007970F8"/>
    <w:rsid w:val="007A0BCB"/>
    <w:rsid w:val="007B0AD4"/>
    <w:rsid w:val="007C4026"/>
    <w:rsid w:val="007C4440"/>
    <w:rsid w:val="007D6FD0"/>
    <w:rsid w:val="007E4E46"/>
    <w:rsid w:val="007F1AC9"/>
    <w:rsid w:val="007F65EA"/>
    <w:rsid w:val="00800849"/>
    <w:rsid w:val="008019B8"/>
    <w:rsid w:val="00803CDB"/>
    <w:rsid w:val="00810236"/>
    <w:rsid w:val="00813B0B"/>
    <w:rsid w:val="00823146"/>
    <w:rsid w:val="00837575"/>
    <w:rsid w:val="00840593"/>
    <w:rsid w:val="00843A7D"/>
    <w:rsid w:val="0084611A"/>
    <w:rsid w:val="00846BC0"/>
    <w:rsid w:val="00853550"/>
    <w:rsid w:val="00857F16"/>
    <w:rsid w:val="0087053F"/>
    <w:rsid w:val="00872A31"/>
    <w:rsid w:val="008754D8"/>
    <w:rsid w:val="00875744"/>
    <w:rsid w:val="008824BF"/>
    <w:rsid w:val="00884B4E"/>
    <w:rsid w:val="008B0FE7"/>
    <w:rsid w:val="008B1A34"/>
    <w:rsid w:val="008B28C4"/>
    <w:rsid w:val="008B5FEC"/>
    <w:rsid w:val="008C7DAD"/>
    <w:rsid w:val="008E5476"/>
    <w:rsid w:val="00901528"/>
    <w:rsid w:val="009069CC"/>
    <w:rsid w:val="00913BB7"/>
    <w:rsid w:val="00913C95"/>
    <w:rsid w:val="009178BE"/>
    <w:rsid w:val="0092085F"/>
    <w:rsid w:val="00933852"/>
    <w:rsid w:val="00936B94"/>
    <w:rsid w:val="00941294"/>
    <w:rsid w:val="00966E00"/>
    <w:rsid w:val="00971114"/>
    <w:rsid w:val="00977533"/>
    <w:rsid w:val="00985537"/>
    <w:rsid w:val="009856B3"/>
    <w:rsid w:val="009A38EE"/>
    <w:rsid w:val="009A3D03"/>
    <w:rsid w:val="009B34FB"/>
    <w:rsid w:val="009B44A0"/>
    <w:rsid w:val="009B4A43"/>
    <w:rsid w:val="009B50E4"/>
    <w:rsid w:val="009C019D"/>
    <w:rsid w:val="009C0571"/>
    <w:rsid w:val="009E49C2"/>
    <w:rsid w:val="009F14EE"/>
    <w:rsid w:val="00A10232"/>
    <w:rsid w:val="00A16F9F"/>
    <w:rsid w:val="00A27959"/>
    <w:rsid w:val="00A450A0"/>
    <w:rsid w:val="00A46251"/>
    <w:rsid w:val="00A5156F"/>
    <w:rsid w:val="00A5363D"/>
    <w:rsid w:val="00A620F4"/>
    <w:rsid w:val="00A64EA3"/>
    <w:rsid w:val="00A70460"/>
    <w:rsid w:val="00A84635"/>
    <w:rsid w:val="00A8625C"/>
    <w:rsid w:val="00A904AD"/>
    <w:rsid w:val="00A91416"/>
    <w:rsid w:val="00AA4AB2"/>
    <w:rsid w:val="00AB5055"/>
    <w:rsid w:val="00AD3231"/>
    <w:rsid w:val="00AE0186"/>
    <w:rsid w:val="00AE5F18"/>
    <w:rsid w:val="00AF70FA"/>
    <w:rsid w:val="00AF7E51"/>
    <w:rsid w:val="00B00F0F"/>
    <w:rsid w:val="00B11F6B"/>
    <w:rsid w:val="00B1305E"/>
    <w:rsid w:val="00B13810"/>
    <w:rsid w:val="00B2650F"/>
    <w:rsid w:val="00B34F59"/>
    <w:rsid w:val="00B375A4"/>
    <w:rsid w:val="00B45D22"/>
    <w:rsid w:val="00B47D82"/>
    <w:rsid w:val="00B50EF5"/>
    <w:rsid w:val="00B56616"/>
    <w:rsid w:val="00B61BDF"/>
    <w:rsid w:val="00B6338D"/>
    <w:rsid w:val="00B65297"/>
    <w:rsid w:val="00B77F7B"/>
    <w:rsid w:val="00B841BE"/>
    <w:rsid w:val="00B85EAA"/>
    <w:rsid w:val="00B96B4C"/>
    <w:rsid w:val="00B9729D"/>
    <w:rsid w:val="00BA3E90"/>
    <w:rsid w:val="00BB733C"/>
    <w:rsid w:val="00BC2645"/>
    <w:rsid w:val="00BD286A"/>
    <w:rsid w:val="00BE2F2E"/>
    <w:rsid w:val="00BE5D6D"/>
    <w:rsid w:val="00BE61FA"/>
    <w:rsid w:val="00C0245C"/>
    <w:rsid w:val="00C05718"/>
    <w:rsid w:val="00C05DC6"/>
    <w:rsid w:val="00C10AD0"/>
    <w:rsid w:val="00C1184A"/>
    <w:rsid w:val="00C147BE"/>
    <w:rsid w:val="00C14C2F"/>
    <w:rsid w:val="00C1704F"/>
    <w:rsid w:val="00C22C49"/>
    <w:rsid w:val="00C2792C"/>
    <w:rsid w:val="00C5689E"/>
    <w:rsid w:val="00C64B39"/>
    <w:rsid w:val="00C70CD1"/>
    <w:rsid w:val="00C91F94"/>
    <w:rsid w:val="00C945CF"/>
    <w:rsid w:val="00CA10A9"/>
    <w:rsid w:val="00CA4B04"/>
    <w:rsid w:val="00CB0ACC"/>
    <w:rsid w:val="00CB2514"/>
    <w:rsid w:val="00CB6C7A"/>
    <w:rsid w:val="00CC4458"/>
    <w:rsid w:val="00CD3164"/>
    <w:rsid w:val="00CD3715"/>
    <w:rsid w:val="00CD7A67"/>
    <w:rsid w:val="00CF02CE"/>
    <w:rsid w:val="00D03377"/>
    <w:rsid w:val="00D06C94"/>
    <w:rsid w:val="00D10A43"/>
    <w:rsid w:val="00D12D8C"/>
    <w:rsid w:val="00D17F5D"/>
    <w:rsid w:val="00D42A89"/>
    <w:rsid w:val="00D4399D"/>
    <w:rsid w:val="00D45208"/>
    <w:rsid w:val="00D46E19"/>
    <w:rsid w:val="00D504F0"/>
    <w:rsid w:val="00D62023"/>
    <w:rsid w:val="00D63A9A"/>
    <w:rsid w:val="00D645F1"/>
    <w:rsid w:val="00D84A3E"/>
    <w:rsid w:val="00D84F75"/>
    <w:rsid w:val="00D87700"/>
    <w:rsid w:val="00D905B6"/>
    <w:rsid w:val="00D92267"/>
    <w:rsid w:val="00D93C9D"/>
    <w:rsid w:val="00D940E7"/>
    <w:rsid w:val="00DA567A"/>
    <w:rsid w:val="00DA6CE3"/>
    <w:rsid w:val="00DC30B6"/>
    <w:rsid w:val="00DD24E6"/>
    <w:rsid w:val="00DD708A"/>
    <w:rsid w:val="00DE1887"/>
    <w:rsid w:val="00DE3890"/>
    <w:rsid w:val="00DE7647"/>
    <w:rsid w:val="00DF45A3"/>
    <w:rsid w:val="00DF68E4"/>
    <w:rsid w:val="00E0471C"/>
    <w:rsid w:val="00E50C1C"/>
    <w:rsid w:val="00E655B2"/>
    <w:rsid w:val="00E718E0"/>
    <w:rsid w:val="00E749A4"/>
    <w:rsid w:val="00E8376D"/>
    <w:rsid w:val="00EB548A"/>
    <w:rsid w:val="00EC171B"/>
    <w:rsid w:val="00EC1F86"/>
    <w:rsid w:val="00ED32F4"/>
    <w:rsid w:val="00EE197E"/>
    <w:rsid w:val="00EE2A55"/>
    <w:rsid w:val="00EF364A"/>
    <w:rsid w:val="00F01C55"/>
    <w:rsid w:val="00F01EA8"/>
    <w:rsid w:val="00F10B08"/>
    <w:rsid w:val="00F11F8C"/>
    <w:rsid w:val="00F13482"/>
    <w:rsid w:val="00F16C2F"/>
    <w:rsid w:val="00F23271"/>
    <w:rsid w:val="00F33798"/>
    <w:rsid w:val="00F61FAC"/>
    <w:rsid w:val="00F70701"/>
    <w:rsid w:val="00F731E5"/>
    <w:rsid w:val="00F77587"/>
    <w:rsid w:val="00F8185B"/>
    <w:rsid w:val="00F872D0"/>
    <w:rsid w:val="00F929C4"/>
    <w:rsid w:val="00FB4A11"/>
    <w:rsid w:val="00FC3063"/>
    <w:rsid w:val="00FC36A0"/>
    <w:rsid w:val="00FD43C2"/>
    <w:rsid w:val="00FE236A"/>
    <w:rsid w:val="00FE283C"/>
    <w:rsid w:val="00FF6FF7"/>
    <w:rsid w:val="00FF7023"/>
    <w:rsid w:val="041F7ED2"/>
    <w:rsid w:val="06E95DE7"/>
    <w:rsid w:val="0A9145E4"/>
    <w:rsid w:val="114E5C71"/>
    <w:rsid w:val="1BB053FC"/>
    <w:rsid w:val="200C3221"/>
    <w:rsid w:val="20D01163"/>
    <w:rsid w:val="3CBF66BA"/>
    <w:rsid w:val="5D4B0965"/>
    <w:rsid w:val="75D00657"/>
    <w:rsid w:val="7A9B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54519648-BA7E-4346-924B-B5107A3D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eastAsia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qFormat/>
    <w:rPr>
      <w:sz w:val="16"/>
      <w:szCs w:val="16"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paragraph" w:styleId="a8">
    <w:name w:val="Plain Text"/>
    <w:basedOn w:val="a"/>
    <w:link w:val="a9"/>
    <w:uiPriority w:val="99"/>
    <w:unhideWhenUsed/>
    <w:qFormat/>
    <w:pPr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qFormat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ae">
    <w:name w:val="Body Text"/>
    <w:basedOn w:val="a"/>
    <w:link w:val="af"/>
    <w:uiPriority w:val="1"/>
    <w:qFormat/>
    <w:pPr>
      <w:widowControl w:val="0"/>
      <w:autoSpaceDE w:val="0"/>
      <w:autoSpaceDN w:val="0"/>
      <w:spacing w:after="0" w:line="240" w:lineRule="auto"/>
    </w:pPr>
    <w:rPr>
      <w:rFonts w:eastAsia="Times New Roman"/>
      <w:sz w:val="28"/>
      <w:szCs w:val="2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f1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Основной текст Знак"/>
    <w:link w:val="ae"/>
    <w:uiPriority w:val="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/>
    </w:rPr>
  </w:style>
  <w:style w:type="paragraph" w:styleId="af3">
    <w:name w:val="No Spacing"/>
    <w:uiPriority w:val="1"/>
    <w:qFormat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  <w:rPr>
      <w:rFonts w:eastAsia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qFormat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</w:style>
  <w:style w:type="character" w:customStyle="1" w:styleId="c5">
    <w:name w:val="c5"/>
  </w:style>
  <w:style w:type="character" w:customStyle="1" w:styleId="c8">
    <w:name w:val="c8"/>
  </w:style>
  <w:style w:type="paragraph" w:customStyle="1" w:styleId="Default">
    <w:name w:val="Default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a7">
    <w:name w:val="Текст выноски Знак"/>
    <w:link w:val="a6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82">
    <w:name w:val="c82"/>
    <w:basedOn w:val="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</w:style>
  <w:style w:type="character" w:customStyle="1" w:styleId="mord">
    <w:name w:val="mord"/>
  </w:style>
  <w:style w:type="character" w:customStyle="1" w:styleId="mrel">
    <w:name w:val="mrel"/>
  </w:style>
  <w:style w:type="character" w:customStyle="1" w:styleId="mbin">
    <w:name w:val="mbin"/>
  </w:style>
  <w:style w:type="character" w:customStyle="1" w:styleId="a9">
    <w:name w:val="Текст Знак"/>
    <w:link w:val="a8"/>
    <w:uiPriority w:val="99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uiPriority w:val="39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примечания Знак"/>
    <w:link w:val="aa"/>
    <w:uiPriority w:val="99"/>
    <w:semiHidden/>
    <w:rPr>
      <w:lang w:eastAsia="en-US"/>
    </w:rPr>
  </w:style>
  <w:style w:type="character" w:customStyle="1" w:styleId="ad">
    <w:name w:val="Тема примечания Знак"/>
    <w:link w:val="ac"/>
    <w:uiPriority w:val="99"/>
    <w:semiHidden/>
    <w:rPr>
      <w:b/>
      <w:bCs/>
      <w:lang w:eastAsia="en-US"/>
    </w:rPr>
  </w:style>
  <w:style w:type="table" w:customStyle="1" w:styleId="2">
    <w:name w:val="Сетка таблицы2"/>
    <w:basedOn w:val="a1"/>
    <w:uiPriority w:val="59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qFormat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39"/>
    <w:qFormat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qFormat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eastAsia="Times New Roman"/>
      <w:kern w:val="3"/>
      <w:sz w:val="24"/>
      <w:lang w:eastAsia="ru-RU"/>
    </w:rPr>
  </w:style>
  <w:style w:type="table" w:customStyle="1" w:styleId="7">
    <w:name w:val="Сетка таблицы7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21</Pages>
  <Words>4626</Words>
  <Characters>26371</Characters>
  <Application>Microsoft Office Word</Application>
  <DocSecurity>0</DocSecurity>
  <Lines>219</Lines>
  <Paragraphs>61</Paragraphs>
  <ScaleCrop>false</ScaleCrop>
  <Company/>
  <LinksUpToDate>false</LinksUpToDate>
  <CharactersWithSpaces>30936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Совмиз Мариет Магамчериевна</cp:lastModifiedBy>
  <cp:revision>10</cp:revision>
  <cp:lastPrinted>2025-10-03T08:00:00Z</cp:lastPrinted>
  <dcterms:created xsi:type="dcterms:W3CDTF">2026-02-05T06:14:00Z</dcterms:created>
  <dcterms:modified xsi:type="dcterms:W3CDTF">2026-02-10T12:42:00Z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0636A9C9400C4957AB30BF2B2240E9D7_13</vt:lpwstr>
  </property>
</Properties>
</file>